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40EBF" w14:textId="7C093D8A" w:rsidR="00ED6570" w:rsidRPr="00ED19AB" w:rsidRDefault="005C0D84" w:rsidP="005C0D84">
      <w:pPr>
        <w:pStyle w:val="Prrafodelista"/>
        <w:numPr>
          <w:ilvl w:val="0"/>
          <w:numId w:val="1"/>
        </w:numPr>
        <w:tabs>
          <w:tab w:val="num" w:pos="792"/>
        </w:tabs>
        <w:spacing w:before="60" w:after="60"/>
        <w:jc w:val="both"/>
        <w:rPr>
          <w:rFonts w:ascii="Garamond" w:hAnsi="Garamond"/>
          <w:b/>
          <w:sz w:val="20"/>
          <w:szCs w:val="20"/>
        </w:rPr>
      </w:pPr>
      <w:r w:rsidRPr="00ED19AB">
        <w:rPr>
          <w:rFonts w:ascii="Garamond" w:hAnsi="Garamond"/>
          <w:b/>
          <w:sz w:val="20"/>
          <w:szCs w:val="20"/>
        </w:rPr>
        <w:t>OBJETIVO</w:t>
      </w:r>
    </w:p>
    <w:p w14:paraId="098ADE62" w14:textId="530D4F69" w:rsidR="00F71313" w:rsidRPr="00ED19AB" w:rsidRDefault="002A4F23" w:rsidP="00F71313">
      <w:pPr>
        <w:pStyle w:val="Prrafodelista"/>
        <w:tabs>
          <w:tab w:val="num" w:pos="792"/>
        </w:tabs>
        <w:spacing w:before="60" w:after="60"/>
        <w:ind w:left="360"/>
        <w:jc w:val="both"/>
        <w:rPr>
          <w:rFonts w:ascii="Garamond" w:hAnsi="Garamond" w:cstheme="minorHAnsi"/>
          <w:bCs/>
          <w:sz w:val="20"/>
          <w:szCs w:val="20"/>
        </w:rPr>
      </w:pPr>
      <w:r w:rsidRPr="00ED19AB">
        <w:rPr>
          <w:rFonts w:ascii="Garamond" w:hAnsi="Garamond"/>
          <w:sz w:val="20"/>
          <w:szCs w:val="20"/>
        </w:rPr>
        <w:t xml:space="preserve">El presente procedimiento es para </w:t>
      </w:r>
      <w:r w:rsidR="003C3EFF" w:rsidRPr="00ED19AB">
        <w:rPr>
          <w:rFonts w:ascii="Garamond" w:hAnsi="Garamond"/>
          <w:sz w:val="20"/>
          <w:szCs w:val="20"/>
        </w:rPr>
        <w:t xml:space="preserve">dar directrices referentes a la concesión de las excepciones que prevé el </w:t>
      </w:r>
      <w:r w:rsidR="003C3EFF" w:rsidRPr="00ED19AB">
        <w:rPr>
          <w:rFonts w:ascii="Garamond" w:hAnsi="Garamond" w:cstheme="minorHAnsi"/>
          <w:bCs/>
          <w:sz w:val="20"/>
          <w:szCs w:val="20"/>
        </w:rPr>
        <w:t>Instructivo de la Normativa General para Promover y Regular la Producción Orgánica-Ecológica-Biológica.</w:t>
      </w:r>
    </w:p>
    <w:p w14:paraId="40AC58CB" w14:textId="77777777" w:rsidR="003C3EFF" w:rsidRPr="00ED19AB" w:rsidRDefault="003C3EFF" w:rsidP="00F71313">
      <w:pPr>
        <w:pStyle w:val="Prrafodelista"/>
        <w:tabs>
          <w:tab w:val="num" w:pos="792"/>
        </w:tabs>
        <w:spacing w:before="60" w:after="60"/>
        <w:ind w:left="360"/>
        <w:jc w:val="both"/>
        <w:rPr>
          <w:rFonts w:ascii="Garamond" w:hAnsi="Garamond"/>
          <w:sz w:val="20"/>
          <w:szCs w:val="20"/>
        </w:rPr>
      </w:pPr>
    </w:p>
    <w:p w14:paraId="66B11278" w14:textId="64B5EC30" w:rsidR="005C0D84" w:rsidRPr="00ED19AB" w:rsidRDefault="005C0D84" w:rsidP="005C0D84">
      <w:pPr>
        <w:pStyle w:val="Prrafodelista"/>
        <w:numPr>
          <w:ilvl w:val="0"/>
          <w:numId w:val="1"/>
        </w:numPr>
        <w:tabs>
          <w:tab w:val="num" w:pos="792"/>
        </w:tabs>
        <w:spacing w:before="60" w:after="60"/>
        <w:jc w:val="both"/>
        <w:rPr>
          <w:rFonts w:ascii="Garamond" w:hAnsi="Garamond"/>
          <w:b/>
          <w:sz w:val="20"/>
          <w:szCs w:val="20"/>
        </w:rPr>
      </w:pPr>
      <w:r w:rsidRPr="00ED19AB">
        <w:rPr>
          <w:rFonts w:ascii="Garamond" w:hAnsi="Garamond"/>
          <w:b/>
          <w:sz w:val="20"/>
          <w:szCs w:val="20"/>
        </w:rPr>
        <w:t>AUTORIZACIONES</w:t>
      </w:r>
    </w:p>
    <w:p w14:paraId="627C8525" w14:textId="5CF6C5F7" w:rsidR="00ED6570" w:rsidRPr="00ED19AB" w:rsidRDefault="00ED6570" w:rsidP="00ED6570">
      <w:pPr>
        <w:pStyle w:val="Lista2"/>
        <w:spacing w:before="60" w:after="60"/>
        <w:ind w:left="792" w:firstLine="0"/>
        <w:jc w:val="both"/>
        <w:rPr>
          <w:rFonts w:ascii="Garamond" w:hAnsi="Garamond" w:cstheme="minorHAnsi"/>
          <w:bCs/>
          <w:sz w:val="20"/>
          <w:szCs w:val="20"/>
        </w:rPr>
      </w:pPr>
    </w:p>
    <w:p w14:paraId="0F479A49" w14:textId="0565E81A" w:rsidR="005C0D84" w:rsidRPr="00ED19AB" w:rsidRDefault="005C0D84" w:rsidP="005C0D84">
      <w:pPr>
        <w:pStyle w:val="Lista2"/>
        <w:numPr>
          <w:ilvl w:val="1"/>
          <w:numId w:val="1"/>
        </w:numPr>
        <w:spacing w:before="60" w:after="60"/>
        <w:jc w:val="both"/>
        <w:rPr>
          <w:rFonts w:ascii="Garamond" w:hAnsi="Garamond" w:cstheme="minorHAnsi"/>
          <w:bCs/>
          <w:sz w:val="20"/>
          <w:szCs w:val="20"/>
        </w:rPr>
      </w:pPr>
      <w:r w:rsidRPr="00ED19AB">
        <w:rPr>
          <w:rFonts w:ascii="Garamond" w:hAnsi="Garamond" w:cstheme="minorHAnsi"/>
          <w:bCs/>
          <w:sz w:val="20"/>
          <w:szCs w:val="20"/>
        </w:rPr>
        <w:t xml:space="preserve">La normativa sobre producción </w:t>
      </w:r>
      <w:r w:rsidR="00783379" w:rsidRPr="00ED19AB">
        <w:rPr>
          <w:rFonts w:ascii="Garamond" w:hAnsi="Garamond" w:cstheme="minorHAnsi"/>
          <w:bCs/>
          <w:sz w:val="20"/>
          <w:szCs w:val="20"/>
        </w:rPr>
        <w:t>orgánica</w:t>
      </w:r>
      <w:r w:rsidRPr="00ED19AB">
        <w:rPr>
          <w:rFonts w:ascii="Garamond" w:hAnsi="Garamond" w:cstheme="minorHAnsi"/>
          <w:bCs/>
          <w:sz w:val="20"/>
          <w:szCs w:val="20"/>
        </w:rPr>
        <w:t xml:space="preserve"> prevé determinadas excepciones al cumplimiento de los requisitos. Las competencias para conceder estas excepciones corresponde </w:t>
      </w:r>
      <w:r w:rsidR="00783379" w:rsidRPr="00ED19AB">
        <w:rPr>
          <w:rFonts w:ascii="Garamond" w:hAnsi="Garamond" w:cstheme="minorHAnsi"/>
          <w:bCs/>
          <w:sz w:val="20"/>
          <w:szCs w:val="20"/>
        </w:rPr>
        <w:t>a CYD</w:t>
      </w:r>
      <w:r w:rsidRPr="00ED19AB">
        <w:rPr>
          <w:rFonts w:ascii="Garamond" w:hAnsi="Garamond" w:cstheme="minorHAnsi"/>
          <w:sz w:val="20"/>
          <w:szCs w:val="20"/>
        </w:rPr>
        <w:t>. Las solicitudes deberán enviarse para el estudio de la documentación y se realizará un informe, ya sea favorable o desfavorable. Estas solicitudes deben enviarse con la suficiente antelación (60 días) para evitar retrasos indeseados.</w:t>
      </w:r>
      <w:r w:rsidR="00783379" w:rsidRPr="00ED19AB">
        <w:rPr>
          <w:rFonts w:ascii="Garamond" w:hAnsi="Garamond" w:cstheme="minorHAnsi"/>
          <w:sz w:val="20"/>
          <w:szCs w:val="20"/>
        </w:rPr>
        <w:t xml:space="preserve"> El tiempo de antelación pueden disminuir en el caso de procesos de certificación iniciales, en los cuales se podrá adjuntar las solicitudes al plan de manejo.</w:t>
      </w:r>
    </w:p>
    <w:p w14:paraId="48F6A642" w14:textId="728F8047" w:rsidR="005C0D84" w:rsidRPr="00ED19AB" w:rsidRDefault="005C0D84" w:rsidP="005C0D84">
      <w:pPr>
        <w:pStyle w:val="Lista2"/>
        <w:numPr>
          <w:ilvl w:val="1"/>
          <w:numId w:val="1"/>
        </w:numPr>
        <w:spacing w:before="60" w:after="60"/>
        <w:jc w:val="both"/>
        <w:rPr>
          <w:rFonts w:ascii="Garamond" w:hAnsi="Garamond" w:cstheme="minorHAnsi"/>
          <w:bCs/>
          <w:sz w:val="20"/>
          <w:szCs w:val="20"/>
        </w:rPr>
      </w:pPr>
      <w:r w:rsidRPr="00ED19AB">
        <w:rPr>
          <w:rFonts w:ascii="Garamond" w:hAnsi="Garamond" w:cstheme="minorHAnsi"/>
          <w:bCs/>
          <w:sz w:val="20"/>
          <w:szCs w:val="20"/>
        </w:rPr>
        <w:t xml:space="preserve">En el caso de que un operador se quiera acoger a alguna de estas autorizaciones, deberá contactar con </w:t>
      </w:r>
      <w:r w:rsidR="00926D6F" w:rsidRPr="00ED19AB">
        <w:rPr>
          <w:rFonts w:ascii="Garamond" w:hAnsi="Garamond" w:cstheme="minorHAnsi"/>
          <w:bCs/>
          <w:sz w:val="20"/>
          <w:szCs w:val="20"/>
        </w:rPr>
        <w:t xml:space="preserve">CYD </w:t>
      </w:r>
      <w:r w:rsidRPr="00ED19AB">
        <w:rPr>
          <w:rFonts w:ascii="Garamond" w:hAnsi="Garamond" w:cstheme="minorHAnsi"/>
          <w:bCs/>
          <w:sz w:val="20"/>
          <w:szCs w:val="20"/>
        </w:rPr>
        <w:t>y se le facilitará el procedimiento específico y se le informará de los pasos a seguir.</w:t>
      </w:r>
    </w:p>
    <w:p w14:paraId="39550440" w14:textId="77777777" w:rsidR="005C0D84" w:rsidRPr="00ED19AB" w:rsidRDefault="005C0D84" w:rsidP="005C0D84">
      <w:pPr>
        <w:pStyle w:val="Lista2"/>
        <w:numPr>
          <w:ilvl w:val="1"/>
          <w:numId w:val="1"/>
        </w:numPr>
        <w:spacing w:before="60" w:after="60"/>
        <w:jc w:val="both"/>
        <w:rPr>
          <w:rFonts w:ascii="Garamond" w:hAnsi="Garamond" w:cstheme="minorHAnsi"/>
          <w:bCs/>
          <w:sz w:val="20"/>
          <w:szCs w:val="20"/>
        </w:rPr>
      </w:pPr>
      <w:r w:rsidRPr="00ED19AB">
        <w:rPr>
          <w:rFonts w:ascii="Garamond" w:hAnsi="Garamond" w:cstheme="minorHAnsi"/>
          <w:bCs/>
          <w:sz w:val="20"/>
          <w:szCs w:val="20"/>
        </w:rPr>
        <w:t>Casos especiales</w:t>
      </w:r>
    </w:p>
    <w:p w14:paraId="0D90CFAA" w14:textId="38321E67" w:rsidR="005C0D84" w:rsidRPr="00ED19AB" w:rsidRDefault="005C0D84" w:rsidP="005C0D84">
      <w:pPr>
        <w:pStyle w:val="Lista2"/>
        <w:numPr>
          <w:ilvl w:val="2"/>
          <w:numId w:val="1"/>
        </w:numPr>
        <w:spacing w:before="60" w:after="60"/>
        <w:jc w:val="both"/>
        <w:rPr>
          <w:rFonts w:ascii="Garamond" w:hAnsi="Garamond" w:cstheme="minorHAnsi"/>
          <w:b/>
          <w:bCs/>
          <w:sz w:val="20"/>
          <w:szCs w:val="20"/>
          <w:u w:val="single"/>
        </w:rPr>
      </w:pPr>
      <w:r w:rsidRPr="00ED19AB">
        <w:rPr>
          <w:rFonts w:ascii="Garamond" w:hAnsi="Garamond" w:cstheme="minorHAnsi"/>
          <w:b/>
          <w:bCs/>
          <w:sz w:val="20"/>
          <w:szCs w:val="20"/>
          <w:u w:val="single"/>
        </w:rPr>
        <w:t>RECONOCIMIENTO RETROACTIVO DEL PERIODO DE CONVERSIÓN</w:t>
      </w:r>
      <w:r w:rsidR="00783379" w:rsidRPr="00ED19AB">
        <w:rPr>
          <w:rFonts w:ascii="Garamond" w:hAnsi="Garamond" w:cstheme="minorHAnsi"/>
          <w:b/>
          <w:bCs/>
          <w:sz w:val="20"/>
          <w:szCs w:val="20"/>
          <w:u w:val="single"/>
        </w:rPr>
        <w:t>/TRANSICIÓN</w:t>
      </w:r>
      <w:r w:rsidRPr="00ED19AB">
        <w:rPr>
          <w:rFonts w:ascii="Garamond" w:hAnsi="Garamond" w:cstheme="minorHAnsi"/>
          <w:b/>
          <w:bCs/>
          <w:sz w:val="20"/>
          <w:szCs w:val="20"/>
          <w:u w:val="single"/>
        </w:rPr>
        <w:t xml:space="preserve"> (RRPC)</w:t>
      </w:r>
    </w:p>
    <w:p w14:paraId="077B5A05" w14:textId="5A2F337C" w:rsidR="005C0D84" w:rsidRPr="00ED19AB" w:rsidRDefault="005C0D84" w:rsidP="005C0D84">
      <w:pPr>
        <w:pStyle w:val="Lista2"/>
        <w:numPr>
          <w:ilvl w:val="3"/>
          <w:numId w:val="1"/>
        </w:numPr>
        <w:spacing w:before="60" w:after="60"/>
        <w:jc w:val="both"/>
        <w:rPr>
          <w:rFonts w:ascii="Garamond" w:hAnsi="Garamond" w:cstheme="minorHAnsi"/>
          <w:bCs/>
          <w:sz w:val="20"/>
          <w:szCs w:val="20"/>
        </w:rPr>
      </w:pPr>
      <w:r w:rsidRPr="00ED19AB">
        <w:rPr>
          <w:rFonts w:ascii="Garamond" w:hAnsi="Garamond" w:cstheme="minorHAnsi"/>
          <w:bCs/>
          <w:sz w:val="20"/>
          <w:szCs w:val="20"/>
        </w:rPr>
        <w:t xml:space="preserve">Considerar un periodo anterior al sometido al régimen de control de las parcelas incluidas en la solicitud, como parte del periodo de </w:t>
      </w:r>
      <w:r w:rsidR="00A870C3" w:rsidRPr="00ED19AB">
        <w:rPr>
          <w:rFonts w:ascii="Garamond" w:hAnsi="Garamond" w:cstheme="minorHAnsi"/>
          <w:bCs/>
          <w:sz w:val="20"/>
          <w:szCs w:val="20"/>
        </w:rPr>
        <w:t>transición</w:t>
      </w:r>
      <w:r w:rsidRPr="00ED19AB">
        <w:rPr>
          <w:rFonts w:ascii="Garamond" w:hAnsi="Garamond" w:cstheme="minorHAnsi"/>
          <w:bCs/>
          <w:sz w:val="20"/>
          <w:szCs w:val="20"/>
        </w:rPr>
        <w:t xml:space="preserve"> que debe transcurrir para poder comercializar los productos obtenidos de dichas parcelas. Este proceso se denomina Reconocimiento Retroactivo del Periodo de Conversión</w:t>
      </w:r>
      <w:r w:rsidR="00783379" w:rsidRPr="00ED19AB">
        <w:rPr>
          <w:rFonts w:ascii="Garamond" w:hAnsi="Garamond" w:cstheme="minorHAnsi"/>
          <w:bCs/>
          <w:sz w:val="20"/>
          <w:szCs w:val="20"/>
        </w:rPr>
        <w:t>/</w:t>
      </w:r>
      <w:r w:rsidR="00926D6F" w:rsidRPr="00ED19AB">
        <w:rPr>
          <w:rFonts w:ascii="Garamond" w:hAnsi="Garamond" w:cstheme="minorHAnsi"/>
          <w:bCs/>
          <w:sz w:val="20"/>
          <w:szCs w:val="20"/>
        </w:rPr>
        <w:t>T</w:t>
      </w:r>
      <w:r w:rsidR="00783379" w:rsidRPr="00ED19AB">
        <w:rPr>
          <w:rFonts w:ascii="Garamond" w:hAnsi="Garamond" w:cstheme="minorHAnsi"/>
          <w:bCs/>
          <w:sz w:val="20"/>
          <w:szCs w:val="20"/>
        </w:rPr>
        <w:t>ransición</w:t>
      </w:r>
      <w:r w:rsidRPr="00ED19AB">
        <w:rPr>
          <w:rFonts w:ascii="Garamond" w:hAnsi="Garamond" w:cstheme="minorHAnsi"/>
          <w:bCs/>
          <w:sz w:val="20"/>
          <w:szCs w:val="20"/>
        </w:rPr>
        <w:t xml:space="preserve"> (en adelante RRPC).</w:t>
      </w:r>
    </w:p>
    <w:p w14:paraId="22391A34" w14:textId="08062B9A" w:rsidR="005C0D84" w:rsidRPr="00ED19AB" w:rsidRDefault="005C0D84" w:rsidP="005C0D84">
      <w:pPr>
        <w:pStyle w:val="Lista2"/>
        <w:numPr>
          <w:ilvl w:val="3"/>
          <w:numId w:val="1"/>
        </w:numPr>
        <w:spacing w:before="60" w:after="60"/>
        <w:jc w:val="both"/>
        <w:rPr>
          <w:rFonts w:ascii="Garamond" w:hAnsi="Garamond" w:cstheme="minorHAnsi"/>
          <w:bCs/>
          <w:sz w:val="20"/>
          <w:szCs w:val="20"/>
        </w:rPr>
      </w:pPr>
      <w:r w:rsidRPr="00ED19AB">
        <w:rPr>
          <w:rFonts w:ascii="Garamond" w:hAnsi="Garamond" w:cstheme="minorHAnsi"/>
          <w:bCs/>
          <w:sz w:val="20"/>
          <w:szCs w:val="20"/>
        </w:rPr>
        <w:t xml:space="preserve">Solo podrá concederse el RRPC a un operador que haya cumplido la reglamentación sobre la Producción Ecológica que indica </w:t>
      </w:r>
      <w:r w:rsidR="00926D6F" w:rsidRPr="00ED19AB">
        <w:rPr>
          <w:rFonts w:ascii="Garamond" w:hAnsi="Garamond" w:cstheme="minorHAnsi"/>
          <w:bCs/>
          <w:sz w:val="20"/>
          <w:szCs w:val="20"/>
        </w:rPr>
        <w:t>en el Instructivo de la Normativa General para Promover y Regular la Producción Orgánica-Ecológica-Biológica</w:t>
      </w:r>
      <w:r w:rsidRPr="00ED19AB">
        <w:rPr>
          <w:rFonts w:ascii="Garamond" w:hAnsi="Garamond" w:cstheme="minorHAnsi"/>
          <w:bCs/>
          <w:sz w:val="20"/>
          <w:szCs w:val="20"/>
        </w:rPr>
        <w:t xml:space="preserve">, por un periodo correspondiente al tiempo que sea posible justificar respecto a la no utilización de insumos no autorizados respecto a la Norma Equivalente. </w:t>
      </w:r>
    </w:p>
    <w:p w14:paraId="03AF1310" w14:textId="222C8713" w:rsidR="005C0D84" w:rsidRPr="00ED19AB" w:rsidRDefault="005C0D84" w:rsidP="005C0D84">
      <w:pPr>
        <w:pStyle w:val="Lista2"/>
        <w:numPr>
          <w:ilvl w:val="3"/>
          <w:numId w:val="1"/>
        </w:numPr>
        <w:spacing w:before="60" w:after="60"/>
        <w:jc w:val="both"/>
        <w:rPr>
          <w:rFonts w:ascii="Garamond" w:hAnsi="Garamond" w:cstheme="minorHAnsi"/>
          <w:bCs/>
          <w:sz w:val="20"/>
          <w:szCs w:val="20"/>
        </w:rPr>
      </w:pPr>
      <w:r w:rsidRPr="00ED19AB">
        <w:rPr>
          <w:rFonts w:ascii="Garamond" w:hAnsi="Garamond" w:cstheme="minorHAnsi"/>
          <w:bCs/>
          <w:sz w:val="20"/>
          <w:szCs w:val="20"/>
        </w:rPr>
        <w:t>Se utilizará el documento “</w:t>
      </w:r>
      <w:r w:rsidR="00761623" w:rsidRPr="00761623">
        <w:rPr>
          <w:rFonts w:ascii="Garamond" w:hAnsi="Garamond" w:cstheme="minorHAnsi"/>
          <w:b/>
          <w:bCs/>
          <w:sz w:val="20"/>
          <w:szCs w:val="20"/>
        </w:rPr>
        <w:t>MPO-AT-F01</w:t>
      </w:r>
      <w:r w:rsidRPr="00ED19AB">
        <w:rPr>
          <w:rFonts w:ascii="Garamond" w:hAnsi="Garamond" w:cstheme="minorHAnsi"/>
          <w:bCs/>
          <w:sz w:val="20"/>
          <w:szCs w:val="20"/>
        </w:rPr>
        <w:t>” para la realización de esta solicitud.</w:t>
      </w:r>
    </w:p>
    <w:p w14:paraId="6E7AFBF1" w14:textId="40DE4D2E" w:rsidR="005C0D84" w:rsidRPr="00ED19AB" w:rsidRDefault="005C0D84" w:rsidP="005C0D84">
      <w:pPr>
        <w:pStyle w:val="Lista2"/>
        <w:numPr>
          <w:ilvl w:val="3"/>
          <w:numId w:val="1"/>
        </w:numPr>
        <w:spacing w:before="60" w:after="60"/>
        <w:jc w:val="both"/>
        <w:rPr>
          <w:rFonts w:ascii="Garamond" w:hAnsi="Garamond" w:cstheme="minorHAnsi"/>
          <w:bCs/>
          <w:sz w:val="20"/>
          <w:szCs w:val="20"/>
        </w:rPr>
      </w:pPr>
      <w:r w:rsidRPr="00ED19AB">
        <w:rPr>
          <w:rFonts w:ascii="Garamond" w:hAnsi="Garamond" w:cstheme="minorHAnsi"/>
          <w:bCs/>
          <w:sz w:val="20"/>
          <w:szCs w:val="20"/>
        </w:rPr>
        <w:t xml:space="preserve">La documentación que se deberá proporcionar </w:t>
      </w:r>
      <w:r w:rsidR="00F71313" w:rsidRPr="00ED19AB">
        <w:rPr>
          <w:rFonts w:ascii="Garamond" w:hAnsi="Garamond" w:cstheme="minorHAnsi"/>
          <w:bCs/>
          <w:sz w:val="20"/>
          <w:szCs w:val="20"/>
        </w:rPr>
        <w:t xml:space="preserve">a CYD </w:t>
      </w:r>
      <w:r w:rsidRPr="00ED19AB">
        <w:rPr>
          <w:rFonts w:ascii="Garamond" w:hAnsi="Garamond" w:cstheme="minorHAnsi"/>
          <w:bCs/>
          <w:sz w:val="20"/>
          <w:szCs w:val="20"/>
        </w:rPr>
        <w:t>para el presente trámite es la siguiente:</w:t>
      </w:r>
    </w:p>
    <w:p w14:paraId="0165B6A9" w14:textId="77777777" w:rsidR="00760314" w:rsidRPr="00ED19AB" w:rsidRDefault="00760314" w:rsidP="00ED19AB">
      <w:pPr>
        <w:pStyle w:val="Prrafodelista"/>
        <w:numPr>
          <w:ilvl w:val="4"/>
          <w:numId w:val="4"/>
        </w:numPr>
        <w:autoSpaceDE w:val="0"/>
        <w:autoSpaceDN w:val="0"/>
        <w:adjustRightInd w:val="0"/>
        <w:jc w:val="both"/>
        <w:rPr>
          <w:rFonts w:ascii="Garamond" w:hAnsi="Garamond" w:cs="Arial"/>
          <w:sz w:val="20"/>
          <w:szCs w:val="20"/>
        </w:rPr>
      </w:pPr>
      <w:r w:rsidRPr="00ED19AB">
        <w:rPr>
          <w:rFonts w:ascii="Garamond" w:hAnsi="Garamond" w:cs="Arial"/>
          <w:sz w:val="20"/>
          <w:szCs w:val="20"/>
        </w:rPr>
        <w:t>Análisis de riesgo de pérdida de integridad orgánica de la operación.</w:t>
      </w:r>
    </w:p>
    <w:p w14:paraId="17BD4972" w14:textId="52DF4026" w:rsidR="00760314" w:rsidRPr="00ED19AB" w:rsidRDefault="00760314" w:rsidP="00ED19AB">
      <w:pPr>
        <w:pStyle w:val="Prrafodelista"/>
        <w:numPr>
          <w:ilvl w:val="4"/>
          <w:numId w:val="4"/>
        </w:numPr>
        <w:autoSpaceDE w:val="0"/>
        <w:autoSpaceDN w:val="0"/>
        <w:adjustRightInd w:val="0"/>
        <w:jc w:val="both"/>
        <w:rPr>
          <w:rFonts w:ascii="Garamond" w:hAnsi="Garamond" w:cs="Arial"/>
          <w:sz w:val="20"/>
          <w:szCs w:val="20"/>
        </w:rPr>
      </w:pPr>
      <w:r w:rsidRPr="00ED19AB">
        <w:rPr>
          <w:rFonts w:ascii="Garamond" w:hAnsi="Garamond" w:cs="Arial"/>
          <w:sz w:val="20"/>
          <w:szCs w:val="20"/>
        </w:rPr>
        <w:t>Registros anteriores de producción que demuestren cuando fue la última aplicació</w:t>
      </w:r>
      <w:r w:rsidR="00F71313" w:rsidRPr="00ED19AB">
        <w:rPr>
          <w:rFonts w:ascii="Garamond" w:hAnsi="Garamond" w:cs="Arial"/>
          <w:sz w:val="20"/>
          <w:szCs w:val="20"/>
        </w:rPr>
        <w:t xml:space="preserve">n </w:t>
      </w:r>
      <w:r w:rsidRPr="00ED19AB">
        <w:rPr>
          <w:rFonts w:ascii="Garamond" w:hAnsi="Garamond" w:cs="Arial"/>
          <w:sz w:val="20"/>
          <w:szCs w:val="20"/>
        </w:rPr>
        <w:t>de sustancias prohibidas. Al menos considerar los siguientes registros:</w:t>
      </w:r>
    </w:p>
    <w:p w14:paraId="53B7584E" w14:textId="59ACD815" w:rsidR="00760314" w:rsidRPr="00ED19AB" w:rsidRDefault="00760314" w:rsidP="00ED19AB">
      <w:pPr>
        <w:pStyle w:val="Prrafodelista"/>
        <w:numPr>
          <w:ilvl w:val="5"/>
          <w:numId w:val="5"/>
        </w:numPr>
        <w:autoSpaceDE w:val="0"/>
        <w:autoSpaceDN w:val="0"/>
        <w:adjustRightInd w:val="0"/>
        <w:jc w:val="both"/>
        <w:rPr>
          <w:rFonts w:ascii="Garamond" w:hAnsi="Garamond" w:cs="Arial"/>
          <w:sz w:val="20"/>
          <w:szCs w:val="20"/>
        </w:rPr>
      </w:pPr>
      <w:r w:rsidRPr="00ED19AB">
        <w:rPr>
          <w:rFonts w:ascii="Garamond" w:hAnsi="Garamond" w:cs="Arial"/>
          <w:sz w:val="20"/>
          <w:szCs w:val="20"/>
        </w:rPr>
        <w:t>Registros de producción</w:t>
      </w:r>
    </w:p>
    <w:p w14:paraId="3BC38386" w14:textId="56EA7525" w:rsidR="00760314" w:rsidRPr="00ED19AB" w:rsidRDefault="00760314" w:rsidP="00ED19AB">
      <w:pPr>
        <w:pStyle w:val="Prrafodelista"/>
        <w:numPr>
          <w:ilvl w:val="5"/>
          <w:numId w:val="5"/>
        </w:numPr>
        <w:autoSpaceDE w:val="0"/>
        <w:autoSpaceDN w:val="0"/>
        <w:adjustRightInd w:val="0"/>
        <w:jc w:val="both"/>
        <w:rPr>
          <w:rFonts w:ascii="Garamond" w:hAnsi="Garamond" w:cs="Arial"/>
          <w:sz w:val="20"/>
          <w:szCs w:val="20"/>
        </w:rPr>
      </w:pPr>
      <w:r w:rsidRPr="00ED19AB">
        <w:rPr>
          <w:rFonts w:ascii="Garamond" w:hAnsi="Garamond" w:cs="Arial"/>
          <w:sz w:val="20"/>
          <w:szCs w:val="20"/>
        </w:rPr>
        <w:t>Registros de fertilización,</w:t>
      </w:r>
    </w:p>
    <w:p w14:paraId="569987B1" w14:textId="7B9CEC45" w:rsidR="00760314" w:rsidRPr="00ED19AB" w:rsidRDefault="00760314" w:rsidP="00ED19AB">
      <w:pPr>
        <w:pStyle w:val="Prrafodelista"/>
        <w:numPr>
          <w:ilvl w:val="5"/>
          <w:numId w:val="5"/>
        </w:numPr>
        <w:autoSpaceDE w:val="0"/>
        <w:autoSpaceDN w:val="0"/>
        <w:adjustRightInd w:val="0"/>
        <w:jc w:val="both"/>
        <w:rPr>
          <w:rFonts w:ascii="Garamond" w:hAnsi="Garamond" w:cs="Arial"/>
          <w:sz w:val="20"/>
          <w:szCs w:val="20"/>
        </w:rPr>
      </w:pPr>
      <w:r w:rsidRPr="00ED19AB">
        <w:rPr>
          <w:rFonts w:ascii="Garamond" w:hAnsi="Garamond" w:cs="Arial"/>
          <w:sz w:val="20"/>
          <w:szCs w:val="20"/>
        </w:rPr>
        <w:t>Registros de control de plagas,</w:t>
      </w:r>
    </w:p>
    <w:p w14:paraId="5AF76D3D" w14:textId="4E211F7B" w:rsidR="00760314" w:rsidRPr="00ED19AB" w:rsidRDefault="00760314" w:rsidP="00ED19AB">
      <w:pPr>
        <w:pStyle w:val="Prrafodelista"/>
        <w:numPr>
          <w:ilvl w:val="5"/>
          <w:numId w:val="5"/>
        </w:numPr>
        <w:autoSpaceDE w:val="0"/>
        <w:autoSpaceDN w:val="0"/>
        <w:adjustRightInd w:val="0"/>
        <w:jc w:val="both"/>
        <w:rPr>
          <w:rFonts w:ascii="Garamond" w:hAnsi="Garamond" w:cs="Arial"/>
          <w:sz w:val="20"/>
          <w:szCs w:val="20"/>
        </w:rPr>
      </w:pPr>
      <w:r w:rsidRPr="00ED19AB">
        <w:rPr>
          <w:rFonts w:ascii="Garamond" w:hAnsi="Garamond" w:cs="Arial"/>
          <w:sz w:val="20"/>
          <w:szCs w:val="20"/>
        </w:rPr>
        <w:t>Registros de compras de fertilizantes y plaguicidas</w:t>
      </w:r>
    </w:p>
    <w:p w14:paraId="61269221" w14:textId="67C19ACE" w:rsidR="00760314" w:rsidRPr="00ED19AB" w:rsidRDefault="00760314" w:rsidP="00ED19AB">
      <w:pPr>
        <w:pStyle w:val="Prrafodelista"/>
        <w:numPr>
          <w:ilvl w:val="5"/>
          <w:numId w:val="5"/>
        </w:numPr>
        <w:autoSpaceDE w:val="0"/>
        <w:autoSpaceDN w:val="0"/>
        <w:adjustRightInd w:val="0"/>
        <w:jc w:val="both"/>
        <w:rPr>
          <w:rFonts w:ascii="Garamond" w:hAnsi="Garamond" w:cs="Arial"/>
          <w:sz w:val="20"/>
          <w:szCs w:val="20"/>
        </w:rPr>
      </w:pPr>
      <w:r w:rsidRPr="00ED19AB">
        <w:rPr>
          <w:rFonts w:ascii="Garamond" w:hAnsi="Garamond" w:cs="Arial"/>
          <w:sz w:val="20"/>
          <w:szCs w:val="20"/>
        </w:rPr>
        <w:t>Registros de entradas y salidas,</w:t>
      </w:r>
    </w:p>
    <w:p w14:paraId="1FC0D515" w14:textId="095CCAF9" w:rsidR="00760314" w:rsidRPr="00ED19AB" w:rsidRDefault="00760314" w:rsidP="00ED19AB">
      <w:pPr>
        <w:pStyle w:val="Prrafodelista"/>
        <w:numPr>
          <w:ilvl w:val="5"/>
          <w:numId w:val="5"/>
        </w:numPr>
        <w:autoSpaceDE w:val="0"/>
        <w:autoSpaceDN w:val="0"/>
        <w:adjustRightInd w:val="0"/>
        <w:jc w:val="both"/>
        <w:rPr>
          <w:rFonts w:ascii="Garamond" w:hAnsi="Garamond" w:cs="Arial"/>
          <w:sz w:val="20"/>
          <w:szCs w:val="20"/>
        </w:rPr>
      </w:pPr>
      <w:r w:rsidRPr="00ED19AB">
        <w:rPr>
          <w:rFonts w:ascii="Garamond" w:hAnsi="Garamond" w:cs="Arial"/>
          <w:sz w:val="20"/>
          <w:szCs w:val="20"/>
        </w:rPr>
        <w:t>Otros aplicables según el análisis de riesgo</w:t>
      </w:r>
    </w:p>
    <w:p w14:paraId="43BB38FB" w14:textId="77777777" w:rsidR="00760314" w:rsidRPr="00ED19AB" w:rsidRDefault="00760314" w:rsidP="00ED19AB">
      <w:pPr>
        <w:pStyle w:val="Prrafodelista"/>
        <w:numPr>
          <w:ilvl w:val="4"/>
          <w:numId w:val="4"/>
        </w:numPr>
        <w:autoSpaceDE w:val="0"/>
        <w:autoSpaceDN w:val="0"/>
        <w:adjustRightInd w:val="0"/>
        <w:jc w:val="both"/>
        <w:rPr>
          <w:rFonts w:ascii="Garamond" w:hAnsi="Garamond" w:cs="Arial"/>
          <w:sz w:val="20"/>
          <w:szCs w:val="20"/>
        </w:rPr>
      </w:pPr>
      <w:r w:rsidRPr="00ED19AB">
        <w:rPr>
          <w:rFonts w:ascii="Garamond" w:hAnsi="Garamond" w:cs="Arial"/>
          <w:sz w:val="20"/>
          <w:szCs w:val="20"/>
        </w:rPr>
        <w:t>El tiempo de los registros a ser presentados para especies vegetales será de 36 meses.</w:t>
      </w:r>
    </w:p>
    <w:p w14:paraId="28BFE6B7" w14:textId="7A378E94" w:rsidR="00760314" w:rsidRPr="00ED19AB" w:rsidRDefault="00760314" w:rsidP="00ED19AB">
      <w:pPr>
        <w:pStyle w:val="Prrafodelista"/>
        <w:numPr>
          <w:ilvl w:val="4"/>
          <w:numId w:val="4"/>
        </w:numPr>
        <w:autoSpaceDE w:val="0"/>
        <w:autoSpaceDN w:val="0"/>
        <w:adjustRightInd w:val="0"/>
        <w:jc w:val="both"/>
        <w:rPr>
          <w:rFonts w:ascii="Garamond" w:hAnsi="Garamond" w:cs="Arial"/>
          <w:sz w:val="20"/>
          <w:szCs w:val="20"/>
        </w:rPr>
      </w:pPr>
      <w:r w:rsidRPr="00ED19AB">
        <w:rPr>
          <w:rFonts w:ascii="Garamond" w:hAnsi="Garamond" w:cs="Arial"/>
          <w:sz w:val="20"/>
          <w:szCs w:val="20"/>
        </w:rPr>
        <w:t>Declaraciones, de preferencia juramentadas, de al menos tres personas que no se</w:t>
      </w:r>
      <w:r w:rsidR="00F71313" w:rsidRPr="00ED19AB">
        <w:rPr>
          <w:rFonts w:ascii="Garamond" w:hAnsi="Garamond" w:cs="Arial"/>
          <w:sz w:val="20"/>
          <w:szCs w:val="20"/>
        </w:rPr>
        <w:t xml:space="preserve"> </w:t>
      </w:r>
      <w:r w:rsidRPr="00ED19AB">
        <w:rPr>
          <w:rFonts w:ascii="Garamond" w:hAnsi="Garamond" w:cs="Arial"/>
          <w:sz w:val="20"/>
          <w:szCs w:val="20"/>
        </w:rPr>
        <w:t>encuentren vinculados con la operación orgánica. La declaración debe contener:</w:t>
      </w:r>
    </w:p>
    <w:p w14:paraId="360308B5" w14:textId="1A91D90D" w:rsidR="00760314" w:rsidRPr="00ED19AB" w:rsidRDefault="00760314" w:rsidP="00ED19AB">
      <w:pPr>
        <w:pStyle w:val="Prrafodelista"/>
        <w:numPr>
          <w:ilvl w:val="5"/>
          <w:numId w:val="6"/>
        </w:numPr>
        <w:autoSpaceDE w:val="0"/>
        <w:autoSpaceDN w:val="0"/>
        <w:adjustRightInd w:val="0"/>
        <w:jc w:val="both"/>
        <w:rPr>
          <w:rFonts w:ascii="Garamond" w:hAnsi="Garamond" w:cs="Arial"/>
          <w:sz w:val="20"/>
          <w:szCs w:val="20"/>
        </w:rPr>
      </w:pPr>
      <w:r w:rsidRPr="00ED19AB">
        <w:rPr>
          <w:rFonts w:ascii="Garamond" w:hAnsi="Garamond" w:cs="Arial"/>
          <w:sz w:val="20"/>
          <w:szCs w:val="20"/>
        </w:rPr>
        <w:t>La declaración de cuánto tiempo atrás el predio ha sido manejado como</w:t>
      </w:r>
      <w:r w:rsidR="00F71313" w:rsidRPr="00ED19AB">
        <w:rPr>
          <w:rFonts w:ascii="Garamond" w:hAnsi="Garamond" w:cs="Arial"/>
          <w:sz w:val="20"/>
          <w:szCs w:val="20"/>
        </w:rPr>
        <w:t xml:space="preserve"> </w:t>
      </w:r>
      <w:r w:rsidRPr="00ED19AB">
        <w:rPr>
          <w:rFonts w:ascii="Garamond" w:hAnsi="Garamond" w:cs="Arial"/>
          <w:sz w:val="20"/>
          <w:szCs w:val="20"/>
        </w:rPr>
        <w:t>orgánico y cuando fue la última aplicación de productos prohibidos;</w:t>
      </w:r>
    </w:p>
    <w:p w14:paraId="2D71E484" w14:textId="684087B6" w:rsidR="00760314" w:rsidRPr="00ED19AB" w:rsidRDefault="00760314" w:rsidP="00ED19AB">
      <w:pPr>
        <w:pStyle w:val="Prrafodelista"/>
        <w:numPr>
          <w:ilvl w:val="5"/>
          <w:numId w:val="6"/>
        </w:numPr>
        <w:autoSpaceDE w:val="0"/>
        <w:autoSpaceDN w:val="0"/>
        <w:adjustRightInd w:val="0"/>
        <w:jc w:val="both"/>
        <w:rPr>
          <w:rFonts w:ascii="Garamond" w:hAnsi="Garamond" w:cs="Arial"/>
          <w:sz w:val="20"/>
          <w:szCs w:val="20"/>
        </w:rPr>
      </w:pPr>
      <w:r w:rsidRPr="00ED19AB">
        <w:rPr>
          <w:rFonts w:ascii="Garamond" w:hAnsi="Garamond" w:cs="Arial"/>
          <w:sz w:val="20"/>
          <w:szCs w:val="20"/>
        </w:rPr>
        <w:t>Nombre y la dirección de contacto del emisor de la declaración;</w:t>
      </w:r>
    </w:p>
    <w:p w14:paraId="055870DA" w14:textId="0EA32F9B" w:rsidR="00760314" w:rsidRPr="00ED19AB" w:rsidRDefault="00760314" w:rsidP="00ED19AB">
      <w:pPr>
        <w:pStyle w:val="Prrafodelista"/>
        <w:numPr>
          <w:ilvl w:val="5"/>
          <w:numId w:val="6"/>
        </w:numPr>
        <w:autoSpaceDE w:val="0"/>
        <w:autoSpaceDN w:val="0"/>
        <w:adjustRightInd w:val="0"/>
        <w:jc w:val="both"/>
        <w:rPr>
          <w:rFonts w:ascii="Garamond" w:hAnsi="Garamond" w:cs="Arial"/>
          <w:sz w:val="20"/>
          <w:szCs w:val="20"/>
        </w:rPr>
      </w:pPr>
      <w:r w:rsidRPr="00ED19AB">
        <w:rPr>
          <w:rFonts w:ascii="Garamond" w:hAnsi="Garamond" w:cs="Arial"/>
          <w:sz w:val="20"/>
          <w:szCs w:val="20"/>
        </w:rPr>
        <w:t>Fecha y el lugar de emisión de la declaración</w:t>
      </w:r>
    </w:p>
    <w:p w14:paraId="2CEE06F4" w14:textId="256602A9" w:rsidR="00760314" w:rsidRPr="00ED19AB" w:rsidRDefault="00760314" w:rsidP="00ED19AB">
      <w:pPr>
        <w:pStyle w:val="Prrafodelista"/>
        <w:numPr>
          <w:ilvl w:val="5"/>
          <w:numId w:val="6"/>
        </w:numPr>
        <w:autoSpaceDE w:val="0"/>
        <w:autoSpaceDN w:val="0"/>
        <w:adjustRightInd w:val="0"/>
        <w:jc w:val="both"/>
        <w:rPr>
          <w:rFonts w:ascii="Garamond" w:hAnsi="Garamond" w:cs="Arial"/>
          <w:sz w:val="20"/>
          <w:szCs w:val="20"/>
        </w:rPr>
      </w:pPr>
      <w:r w:rsidRPr="00ED19AB">
        <w:rPr>
          <w:rFonts w:ascii="Garamond" w:hAnsi="Garamond" w:cs="Arial"/>
          <w:sz w:val="20"/>
          <w:szCs w:val="20"/>
        </w:rPr>
        <w:t>Firma del declarante</w:t>
      </w:r>
    </w:p>
    <w:p w14:paraId="33C1D25E" w14:textId="5580CD75" w:rsidR="00F71313" w:rsidRPr="00ED19AB" w:rsidRDefault="00760314" w:rsidP="00F71313">
      <w:pPr>
        <w:pStyle w:val="Prrafodelista"/>
        <w:numPr>
          <w:ilvl w:val="5"/>
          <w:numId w:val="6"/>
        </w:numPr>
        <w:autoSpaceDE w:val="0"/>
        <w:autoSpaceDN w:val="0"/>
        <w:adjustRightInd w:val="0"/>
        <w:spacing w:after="160" w:line="259" w:lineRule="auto"/>
        <w:jc w:val="both"/>
        <w:rPr>
          <w:rFonts w:ascii="Garamond" w:hAnsi="Garamond" w:cs="Arial"/>
          <w:sz w:val="20"/>
          <w:szCs w:val="20"/>
        </w:rPr>
      </w:pPr>
      <w:r w:rsidRPr="00ED19AB">
        <w:rPr>
          <w:rFonts w:ascii="Garamond" w:hAnsi="Garamond" w:cs="Arial"/>
          <w:sz w:val="20"/>
          <w:szCs w:val="20"/>
        </w:rPr>
        <w:t>Copia de cédula del declarante.</w:t>
      </w:r>
    </w:p>
    <w:p w14:paraId="10E06B52" w14:textId="61F63D9B" w:rsidR="005C0D84" w:rsidRPr="00ED19AB" w:rsidRDefault="005C0D84" w:rsidP="00F71313">
      <w:pPr>
        <w:pStyle w:val="Prrafodelista"/>
        <w:numPr>
          <w:ilvl w:val="5"/>
          <w:numId w:val="6"/>
        </w:numPr>
        <w:autoSpaceDE w:val="0"/>
        <w:autoSpaceDN w:val="0"/>
        <w:adjustRightInd w:val="0"/>
        <w:spacing w:after="160" w:line="259" w:lineRule="auto"/>
        <w:jc w:val="both"/>
        <w:rPr>
          <w:rFonts w:ascii="Garamond" w:hAnsi="Garamond" w:cs="Arial"/>
          <w:sz w:val="20"/>
          <w:szCs w:val="20"/>
        </w:rPr>
      </w:pPr>
      <w:r w:rsidRPr="00ED19AB">
        <w:rPr>
          <w:rFonts w:ascii="Garamond" w:hAnsi="Garamond" w:cs="Arial"/>
          <w:sz w:val="20"/>
          <w:szCs w:val="20"/>
        </w:rPr>
        <w:t>Otros documentos que acrediten la realidad de lo solicitado</w:t>
      </w:r>
    </w:p>
    <w:p w14:paraId="3EA660D0" w14:textId="13FF76BC" w:rsidR="00F71313" w:rsidRPr="00ED19AB" w:rsidRDefault="00F71313" w:rsidP="00ED19AB">
      <w:pPr>
        <w:pStyle w:val="Prrafodelista"/>
        <w:numPr>
          <w:ilvl w:val="4"/>
          <w:numId w:val="4"/>
        </w:numPr>
        <w:autoSpaceDE w:val="0"/>
        <w:autoSpaceDN w:val="0"/>
        <w:adjustRightInd w:val="0"/>
        <w:jc w:val="both"/>
        <w:rPr>
          <w:rFonts w:ascii="Garamond" w:hAnsi="Garamond" w:cs="Arial"/>
          <w:sz w:val="20"/>
          <w:szCs w:val="20"/>
        </w:rPr>
      </w:pPr>
      <w:r w:rsidRPr="00ED19AB">
        <w:rPr>
          <w:rFonts w:ascii="Garamond" w:hAnsi="Garamond" w:cs="Arial"/>
          <w:sz w:val="20"/>
          <w:szCs w:val="20"/>
        </w:rPr>
        <w:t>Medios verificables de la capacidad de conocimiento y comprensión de las normas de producción orgánica de los principales involucrados en el manejo de predio</w:t>
      </w:r>
    </w:p>
    <w:p w14:paraId="583E03AA" w14:textId="6E9840AE" w:rsidR="00F71313" w:rsidRPr="00ED19AB" w:rsidRDefault="00F71313" w:rsidP="005C0D84">
      <w:pPr>
        <w:pStyle w:val="Prrafodelista"/>
        <w:numPr>
          <w:ilvl w:val="3"/>
          <w:numId w:val="1"/>
        </w:numPr>
        <w:autoSpaceDE w:val="0"/>
        <w:autoSpaceDN w:val="0"/>
        <w:adjustRightInd w:val="0"/>
        <w:spacing w:after="160" w:line="259" w:lineRule="auto"/>
        <w:jc w:val="both"/>
        <w:rPr>
          <w:rFonts w:ascii="Garamond" w:hAnsi="Garamond" w:cs="Arial"/>
          <w:sz w:val="20"/>
          <w:szCs w:val="20"/>
        </w:rPr>
      </w:pPr>
      <w:r w:rsidRPr="00ED19AB">
        <w:rPr>
          <w:rFonts w:ascii="Garamond" w:hAnsi="Garamond" w:cs="Arial"/>
          <w:sz w:val="20"/>
          <w:szCs w:val="20"/>
        </w:rPr>
        <w:lastRenderedPageBreak/>
        <w:t>CYD realizar</w:t>
      </w:r>
      <w:r w:rsidRPr="00ED19AB">
        <w:rPr>
          <w:rFonts w:ascii="Garamond" w:hAnsi="Garamond" w:cs="Arial"/>
          <w:sz w:val="20"/>
          <w:szCs w:val="20"/>
          <w:lang w:val="es-EC"/>
        </w:rPr>
        <w:t>á</w:t>
      </w:r>
      <w:r w:rsidRPr="00ED19AB">
        <w:rPr>
          <w:rFonts w:ascii="Garamond" w:hAnsi="Garamond" w:cs="Arial"/>
          <w:sz w:val="20"/>
          <w:szCs w:val="20"/>
        </w:rPr>
        <w:t xml:space="preserve"> la toma de muestras para análisis de residuos durante el proceso de inspección, las muestras podrán ser del producto a certificar o material vegetal o suelo.</w:t>
      </w:r>
    </w:p>
    <w:p w14:paraId="0C81E15D" w14:textId="3E9338B9" w:rsidR="005C0D84" w:rsidRPr="00056AC0" w:rsidRDefault="005C0D84" w:rsidP="005C0D84">
      <w:pPr>
        <w:pStyle w:val="Prrafodelista"/>
        <w:numPr>
          <w:ilvl w:val="3"/>
          <w:numId w:val="1"/>
        </w:numPr>
        <w:autoSpaceDE w:val="0"/>
        <w:autoSpaceDN w:val="0"/>
        <w:adjustRightInd w:val="0"/>
        <w:spacing w:after="160" w:line="259" w:lineRule="auto"/>
        <w:jc w:val="both"/>
        <w:rPr>
          <w:rFonts w:ascii="Garamond" w:hAnsi="Garamond" w:cs="Arial"/>
          <w:sz w:val="20"/>
          <w:szCs w:val="20"/>
        </w:rPr>
      </w:pPr>
      <w:r w:rsidRPr="00056AC0">
        <w:rPr>
          <w:rFonts w:ascii="Garamond" w:hAnsi="Garamond" w:cs="Arial"/>
          <w:sz w:val="20"/>
          <w:szCs w:val="20"/>
        </w:rPr>
        <w:t>El plazo de presentación</w:t>
      </w:r>
      <w:r w:rsidR="001F17B9" w:rsidRPr="00056AC0">
        <w:rPr>
          <w:rFonts w:ascii="Garamond" w:hAnsi="Garamond" w:cs="Arial"/>
          <w:sz w:val="20"/>
          <w:szCs w:val="20"/>
        </w:rPr>
        <w:t xml:space="preserve"> de la información faltante</w:t>
      </w:r>
      <w:r w:rsidRPr="00056AC0">
        <w:rPr>
          <w:rFonts w:ascii="Garamond" w:hAnsi="Garamond" w:cs="Arial"/>
          <w:sz w:val="20"/>
          <w:szCs w:val="20"/>
        </w:rPr>
        <w:t xml:space="preserve"> tras la inspección inicial será de un máximo de 7 días.</w:t>
      </w:r>
    </w:p>
    <w:p w14:paraId="6DAF6594" w14:textId="25E71C99" w:rsidR="005C0D84" w:rsidRPr="00ED19AB" w:rsidRDefault="005C0D84" w:rsidP="005C0D84">
      <w:pPr>
        <w:pStyle w:val="Prrafodelista"/>
        <w:numPr>
          <w:ilvl w:val="3"/>
          <w:numId w:val="1"/>
        </w:numPr>
        <w:autoSpaceDE w:val="0"/>
        <w:autoSpaceDN w:val="0"/>
        <w:adjustRightInd w:val="0"/>
        <w:spacing w:after="160" w:line="259" w:lineRule="auto"/>
        <w:jc w:val="both"/>
        <w:rPr>
          <w:rFonts w:ascii="Garamond" w:hAnsi="Garamond" w:cs="Arial"/>
          <w:sz w:val="20"/>
          <w:szCs w:val="20"/>
        </w:rPr>
      </w:pPr>
      <w:r w:rsidRPr="00ED19AB">
        <w:rPr>
          <w:rFonts w:ascii="Garamond" w:hAnsi="Garamond" w:cs="Arial"/>
          <w:sz w:val="20"/>
          <w:szCs w:val="20"/>
        </w:rPr>
        <w:t xml:space="preserve">En el caso que esta solicitud de reconocimiento se materialice junto con la solicitud de certificación, </w:t>
      </w:r>
      <w:r w:rsidR="002A4F23" w:rsidRPr="00ED19AB">
        <w:rPr>
          <w:rFonts w:ascii="Garamond" w:hAnsi="Garamond" w:cs="Arial"/>
          <w:sz w:val="20"/>
          <w:szCs w:val="20"/>
        </w:rPr>
        <w:t xml:space="preserve">CYD </w:t>
      </w:r>
      <w:r w:rsidRPr="00ED19AB">
        <w:rPr>
          <w:rFonts w:ascii="Garamond" w:hAnsi="Garamond" w:cs="Arial"/>
          <w:sz w:val="20"/>
          <w:szCs w:val="20"/>
        </w:rPr>
        <w:t>realizará una revisión de la documentación aportada y generará la inspección inicial donde se establecerán instrucciones específicas para el control por parte del inspector.</w:t>
      </w:r>
    </w:p>
    <w:p w14:paraId="7CD8D2D3" w14:textId="08F8D3C0" w:rsidR="005C0D84" w:rsidRPr="00ED19AB" w:rsidRDefault="005C0D84" w:rsidP="005C0D84">
      <w:pPr>
        <w:pStyle w:val="Prrafodelista"/>
        <w:numPr>
          <w:ilvl w:val="3"/>
          <w:numId w:val="1"/>
        </w:numPr>
        <w:autoSpaceDE w:val="0"/>
        <w:autoSpaceDN w:val="0"/>
        <w:adjustRightInd w:val="0"/>
        <w:spacing w:after="160" w:line="259" w:lineRule="auto"/>
        <w:jc w:val="both"/>
        <w:rPr>
          <w:rFonts w:ascii="Garamond" w:hAnsi="Garamond" w:cs="Arial"/>
          <w:sz w:val="20"/>
          <w:szCs w:val="20"/>
        </w:rPr>
      </w:pPr>
      <w:r w:rsidRPr="00ED19AB">
        <w:rPr>
          <w:rFonts w:ascii="Garamond" w:hAnsi="Garamond" w:cs="Arial"/>
          <w:sz w:val="20"/>
          <w:szCs w:val="20"/>
        </w:rPr>
        <w:t xml:space="preserve">En el caso que esta solicitud de reconocimiento se materialice en el momento de la inspección, el operador deberá aportar toda la documentación que se indica en el apartado </w:t>
      </w:r>
      <w:r w:rsidR="002A4F23" w:rsidRPr="00ED19AB">
        <w:rPr>
          <w:rFonts w:ascii="Garamond" w:hAnsi="Garamond" w:cs="Arial"/>
          <w:sz w:val="20"/>
          <w:szCs w:val="20"/>
        </w:rPr>
        <w:t xml:space="preserve">4 </w:t>
      </w:r>
      <w:r w:rsidRPr="00ED19AB">
        <w:rPr>
          <w:rFonts w:ascii="Garamond" w:hAnsi="Garamond" w:cs="Arial"/>
          <w:sz w:val="20"/>
          <w:szCs w:val="20"/>
        </w:rPr>
        <w:t xml:space="preserve">para este trámite y el inspector dejará las evidencias concretas que corroboren la documentación entregada. </w:t>
      </w:r>
      <w:r w:rsidR="002A4F23" w:rsidRPr="00ED19AB">
        <w:rPr>
          <w:rFonts w:ascii="Garamond" w:hAnsi="Garamond" w:cs="Arial"/>
          <w:sz w:val="20"/>
          <w:szCs w:val="20"/>
        </w:rPr>
        <w:t xml:space="preserve">CYD </w:t>
      </w:r>
      <w:r w:rsidRPr="00ED19AB">
        <w:rPr>
          <w:rFonts w:ascii="Garamond" w:hAnsi="Garamond" w:cs="Arial"/>
          <w:sz w:val="20"/>
          <w:szCs w:val="20"/>
        </w:rPr>
        <w:t>se reserva la posibilidad de generar una nueva inspección para la revisión de aquellos apartados que no hayan quedado suficientemente claros.</w:t>
      </w:r>
    </w:p>
    <w:p w14:paraId="63349340" w14:textId="212A7A51" w:rsidR="005C0D84" w:rsidRDefault="005C0D84" w:rsidP="005C0D84">
      <w:pPr>
        <w:pStyle w:val="Prrafodelista"/>
        <w:numPr>
          <w:ilvl w:val="3"/>
          <w:numId w:val="1"/>
        </w:numPr>
        <w:autoSpaceDE w:val="0"/>
        <w:autoSpaceDN w:val="0"/>
        <w:adjustRightInd w:val="0"/>
        <w:spacing w:after="160" w:line="259" w:lineRule="auto"/>
        <w:jc w:val="both"/>
        <w:rPr>
          <w:rFonts w:ascii="Garamond" w:hAnsi="Garamond" w:cs="Arial"/>
          <w:sz w:val="20"/>
          <w:szCs w:val="20"/>
        </w:rPr>
      </w:pPr>
      <w:r w:rsidRPr="00ED19AB">
        <w:rPr>
          <w:rFonts w:ascii="Garamond" w:hAnsi="Garamond" w:cs="Arial"/>
          <w:sz w:val="20"/>
          <w:szCs w:val="20"/>
        </w:rPr>
        <w:t>Con toda la información incluyendo la documentación de la inspección, se procederá a reconocer</w:t>
      </w:r>
      <w:r w:rsidR="002261E3">
        <w:rPr>
          <w:rFonts w:ascii="Garamond" w:hAnsi="Garamond" w:cs="Arial"/>
          <w:sz w:val="20"/>
          <w:szCs w:val="20"/>
        </w:rPr>
        <w:t xml:space="preserve"> parcialmente </w:t>
      </w:r>
      <w:r w:rsidRPr="00ED19AB">
        <w:rPr>
          <w:rFonts w:ascii="Garamond" w:hAnsi="Garamond" w:cs="Arial"/>
          <w:sz w:val="20"/>
          <w:szCs w:val="20"/>
        </w:rPr>
        <w:t>el periodo</w:t>
      </w:r>
      <w:r w:rsidR="002261E3">
        <w:rPr>
          <w:rFonts w:ascii="Garamond" w:hAnsi="Garamond" w:cs="Arial"/>
          <w:sz w:val="20"/>
          <w:szCs w:val="20"/>
        </w:rPr>
        <w:t xml:space="preserve"> retroactivo</w:t>
      </w:r>
      <w:r w:rsidRPr="00ED19AB">
        <w:rPr>
          <w:rFonts w:ascii="Garamond" w:hAnsi="Garamond" w:cs="Arial"/>
          <w:sz w:val="20"/>
          <w:szCs w:val="20"/>
        </w:rPr>
        <w:t xml:space="preserve"> de </w:t>
      </w:r>
      <w:r w:rsidR="002A4F23" w:rsidRPr="00ED19AB">
        <w:rPr>
          <w:rFonts w:ascii="Garamond" w:hAnsi="Garamond" w:cs="Arial"/>
          <w:sz w:val="20"/>
          <w:szCs w:val="20"/>
        </w:rPr>
        <w:t xml:space="preserve">transición </w:t>
      </w:r>
      <w:r w:rsidRPr="00ED19AB">
        <w:rPr>
          <w:rFonts w:ascii="Garamond" w:hAnsi="Garamond" w:cs="Arial"/>
          <w:sz w:val="20"/>
          <w:szCs w:val="20"/>
        </w:rPr>
        <w:t xml:space="preserve">de las parcelas del operador/ de los miembros del grupo que proceda según las evidencias aportadas a través de una Decisión de </w:t>
      </w:r>
      <w:r w:rsidR="002A4F23" w:rsidRPr="00ED19AB">
        <w:rPr>
          <w:rFonts w:ascii="Garamond" w:hAnsi="Garamond" w:cs="Arial"/>
          <w:sz w:val="20"/>
          <w:szCs w:val="20"/>
        </w:rPr>
        <w:t xml:space="preserve">CYD </w:t>
      </w:r>
      <w:r w:rsidRPr="00ED19AB">
        <w:rPr>
          <w:rFonts w:ascii="Garamond" w:hAnsi="Garamond" w:cs="Arial"/>
          <w:sz w:val="20"/>
          <w:szCs w:val="20"/>
        </w:rPr>
        <w:t>y en el Certificado de Conformidad que se emita en su caso.</w:t>
      </w:r>
    </w:p>
    <w:p w14:paraId="119170BD" w14:textId="462CB844" w:rsidR="002261E3" w:rsidRPr="00ED19AB" w:rsidRDefault="002261E3" w:rsidP="005C0D84">
      <w:pPr>
        <w:pStyle w:val="Prrafodelista"/>
        <w:numPr>
          <w:ilvl w:val="3"/>
          <w:numId w:val="1"/>
        </w:numPr>
        <w:autoSpaceDE w:val="0"/>
        <w:autoSpaceDN w:val="0"/>
        <w:adjustRightInd w:val="0"/>
        <w:spacing w:after="160" w:line="259" w:lineRule="auto"/>
        <w:jc w:val="both"/>
        <w:rPr>
          <w:rFonts w:ascii="Garamond" w:hAnsi="Garamond" w:cs="Arial"/>
          <w:sz w:val="20"/>
          <w:szCs w:val="20"/>
        </w:rPr>
      </w:pPr>
      <w:r>
        <w:rPr>
          <w:rFonts w:ascii="Garamond" w:hAnsi="Garamond" w:cs="Arial"/>
          <w:sz w:val="20"/>
          <w:szCs w:val="20"/>
        </w:rPr>
        <w:t>El reconocimiento total del periodo retroactivo de transición lo realizara la Autoridad Nacional Competente.</w:t>
      </w:r>
    </w:p>
    <w:p w14:paraId="7301DF5B" w14:textId="77777777" w:rsidR="005C0D84" w:rsidRPr="00ED19AB" w:rsidRDefault="005C0D84" w:rsidP="005C0D84">
      <w:pPr>
        <w:pStyle w:val="Prrafodelista"/>
        <w:autoSpaceDE w:val="0"/>
        <w:autoSpaceDN w:val="0"/>
        <w:adjustRightInd w:val="0"/>
        <w:spacing w:after="160" w:line="259" w:lineRule="auto"/>
        <w:ind w:left="1728"/>
        <w:jc w:val="both"/>
        <w:rPr>
          <w:rFonts w:ascii="Garamond" w:hAnsi="Garamond" w:cs="Arial"/>
          <w:sz w:val="20"/>
          <w:szCs w:val="20"/>
        </w:rPr>
      </w:pPr>
    </w:p>
    <w:p w14:paraId="67CCC72A" w14:textId="77777777" w:rsidR="005C0D84" w:rsidRPr="00ED19AB" w:rsidRDefault="005C0D84" w:rsidP="005C0D84">
      <w:pPr>
        <w:pStyle w:val="Lista2"/>
        <w:spacing w:before="60" w:after="60"/>
        <w:ind w:left="792" w:firstLine="0"/>
        <w:jc w:val="both"/>
        <w:rPr>
          <w:rFonts w:ascii="Garamond" w:hAnsi="Garamond" w:cstheme="minorHAnsi"/>
          <w:bCs/>
          <w:sz w:val="20"/>
          <w:szCs w:val="20"/>
        </w:rPr>
      </w:pPr>
    </w:p>
    <w:p w14:paraId="3601781D" w14:textId="7A036E44" w:rsidR="005C0D84" w:rsidRPr="00ED19AB" w:rsidRDefault="005C0D84" w:rsidP="005C0D84">
      <w:pPr>
        <w:pStyle w:val="Lista2"/>
        <w:numPr>
          <w:ilvl w:val="0"/>
          <w:numId w:val="1"/>
        </w:numPr>
        <w:tabs>
          <w:tab w:val="num" w:pos="900"/>
        </w:tabs>
        <w:spacing w:before="60" w:after="60"/>
        <w:jc w:val="both"/>
        <w:rPr>
          <w:rFonts w:ascii="Garamond" w:hAnsi="Garamond" w:cstheme="minorHAnsi"/>
          <w:b/>
          <w:sz w:val="20"/>
          <w:szCs w:val="20"/>
        </w:rPr>
      </w:pPr>
      <w:r w:rsidRPr="00ED19AB">
        <w:rPr>
          <w:rFonts w:ascii="Garamond" w:hAnsi="Garamond" w:cstheme="minorHAnsi"/>
          <w:b/>
          <w:sz w:val="20"/>
          <w:szCs w:val="20"/>
        </w:rPr>
        <w:t>PRORROGA DEL PERIODO DE CONVERSIÓN</w:t>
      </w:r>
      <w:r w:rsidR="002A4F23" w:rsidRPr="00ED19AB">
        <w:rPr>
          <w:rFonts w:ascii="Garamond" w:hAnsi="Garamond" w:cstheme="minorHAnsi"/>
          <w:b/>
          <w:sz w:val="20"/>
          <w:szCs w:val="20"/>
        </w:rPr>
        <w:t>/TRANSICIÓN</w:t>
      </w:r>
      <w:r w:rsidRPr="00ED19AB">
        <w:rPr>
          <w:rFonts w:ascii="Garamond" w:hAnsi="Garamond" w:cstheme="minorHAnsi"/>
          <w:b/>
          <w:sz w:val="20"/>
          <w:szCs w:val="20"/>
        </w:rPr>
        <w:t xml:space="preserve"> (PPC) </w:t>
      </w:r>
    </w:p>
    <w:p w14:paraId="7169D2EA" w14:textId="56038596" w:rsidR="005C0D84" w:rsidRPr="00ED19AB" w:rsidRDefault="005C0D84" w:rsidP="005C0D84">
      <w:pPr>
        <w:pStyle w:val="Lista2"/>
        <w:numPr>
          <w:ilvl w:val="1"/>
          <w:numId w:val="1"/>
        </w:numPr>
        <w:tabs>
          <w:tab w:val="num" w:pos="900"/>
        </w:tabs>
        <w:spacing w:before="60" w:after="60"/>
        <w:jc w:val="both"/>
        <w:rPr>
          <w:rFonts w:ascii="Garamond" w:hAnsi="Garamond" w:cstheme="minorHAnsi"/>
          <w:sz w:val="20"/>
          <w:szCs w:val="20"/>
        </w:rPr>
      </w:pPr>
      <w:r w:rsidRPr="00ED19AB">
        <w:rPr>
          <w:rFonts w:ascii="Garamond" w:hAnsi="Garamond" w:cstheme="minorHAnsi"/>
          <w:sz w:val="20"/>
          <w:szCs w:val="20"/>
        </w:rPr>
        <w:t xml:space="preserve">Ampliar el periodo de </w:t>
      </w:r>
      <w:r w:rsidR="002A4F23" w:rsidRPr="00ED19AB">
        <w:rPr>
          <w:rFonts w:ascii="Garamond" w:hAnsi="Garamond" w:cstheme="minorHAnsi"/>
          <w:sz w:val="20"/>
          <w:szCs w:val="20"/>
        </w:rPr>
        <w:t xml:space="preserve">transición </w:t>
      </w:r>
      <w:r w:rsidRPr="00ED19AB">
        <w:rPr>
          <w:rFonts w:ascii="Garamond" w:hAnsi="Garamond" w:cstheme="minorHAnsi"/>
          <w:sz w:val="20"/>
          <w:szCs w:val="20"/>
        </w:rPr>
        <w:t xml:space="preserve">más allá de los plazos establecidos en parcelas en las cuales, una vez finalizado el periodo de conversión, los resultados analíticos e los controles realizados siguen arrojando resultados positivos de productos no autorizados en la producción ecológica por tratarse de tierras contaminadas anteriormente al inicio de control, es lo que se denomina, Prórroga del periodo de </w:t>
      </w:r>
      <w:r w:rsidR="00BF58F6" w:rsidRPr="00ED19AB">
        <w:rPr>
          <w:rFonts w:ascii="Garamond" w:hAnsi="Garamond" w:cstheme="minorHAnsi"/>
          <w:sz w:val="20"/>
          <w:szCs w:val="20"/>
        </w:rPr>
        <w:t>transición</w:t>
      </w:r>
      <w:r w:rsidR="002A4F23" w:rsidRPr="00ED19AB">
        <w:rPr>
          <w:rFonts w:ascii="Garamond" w:hAnsi="Garamond" w:cstheme="minorHAnsi"/>
          <w:sz w:val="20"/>
          <w:szCs w:val="20"/>
        </w:rPr>
        <w:t xml:space="preserve"> </w:t>
      </w:r>
      <w:r w:rsidRPr="00ED19AB">
        <w:rPr>
          <w:rFonts w:ascii="Garamond" w:hAnsi="Garamond" w:cstheme="minorHAnsi"/>
          <w:sz w:val="20"/>
          <w:szCs w:val="20"/>
        </w:rPr>
        <w:t>(en adelante PPC), en aquellos casos en los que detecte no conformidades durante el periodo comprendido entre la entrega de la solicitud firmada por el operador y la visita de control inicial, en cuyo caso, se considerará ésta última como fecha de inicio y comienzo del periodo de conversión.</w:t>
      </w:r>
    </w:p>
    <w:p w14:paraId="03CD47CF" w14:textId="75A34359" w:rsidR="005C0D84" w:rsidRPr="00ED19AB" w:rsidRDefault="005C0D84" w:rsidP="005C0D84">
      <w:pPr>
        <w:pStyle w:val="Lista2"/>
        <w:numPr>
          <w:ilvl w:val="1"/>
          <w:numId w:val="1"/>
        </w:numPr>
        <w:tabs>
          <w:tab w:val="num" w:pos="900"/>
        </w:tabs>
        <w:spacing w:before="60" w:after="60"/>
        <w:jc w:val="both"/>
        <w:rPr>
          <w:rFonts w:ascii="Garamond" w:hAnsi="Garamond" w:cstheme="minorHAnsi"/>
          <w:sz w:val="20"/>
          <w:szCs w:val="20"/>
        </w:rPr>
      </w:pPr>
      <w:r w:rsidRPr="00ED19AB">
        <w:rPr>
          <w:rFonts w:ascii="Garamond" w:hAnsi="Garamond" w:cstheme="minorHAnsi"/>
          <w:sz w:val="20"/>
          <w:szCs w:val="20"/>
        </w:rPr>
        <w:t xml:space="preserve">El procedimiento será iniciado como resultado de controles analíticos (tierra, agua o muestras vegetales) donde se detecte presencia de contaminación, una vez finalizado el periodo de </w:t>
      </w:r>
      <w:r w:rsidR="002A4F23" w:rsidRPr="00ED19AB">
        <w:rPr>
          <w:rFonts w:ascii="Garamond" w:hAnsi="Garamond" w:cstheme="minorHAnsi"/>
          <w:sz w:val="20"/>
          <w:szCs w:val="20"/>
        </w:rPr>
        <w:t>transición</w:t>
      </w:r>
      <w:r w:rsidRPr="00ED19AB">
        <w:rPr>
          <w:rFonts w:ascii="Garamond" w:hAnsi="Garamond" w:cstheme="minorHAnsi"/>
          <w:sz w:val="20"/>
          <w:szCs w:val="20"/>
        </w:rPr>
        <w:t xml:space="preserve">, siempre y cuando se haya podido constatar a través de evidencias contrastadas, que los productos no permitidos se habían aplicado antes de iniciar el periodo de </w:t>
      </w:r>
      <w:r w:rsidR="002A4F23" w:rsidRPr="00ED19AB">
        <w:rPr>
          <w:rFonts w:ascii="Garamond" w:hAnsi="Garamond" w:cstheme="minorHAnsi"/>
          <w:sz w:val="20"/>
          <w:szCs w:val="20"/>
        </w:rPr>
        <w:t>transición</w:t>
      </w:r>
      <w:r w:rsidRPr="00ED19AB">
        <w:rPr>
          <w:rFonts w:ascii="Garamond" w:hAnsi="Garamond" w:cstheme="minorHAnsi"/>
          <w:sz w:val="20"/>
          <w:szCs w:val="20"/>
        </w:rPr>
        <w:t>.</w:t>
      </w:r>
    </w:p>
    <w:p w14:paraId="754879C8" w14:textId="2DEAA5CE" w:rsidR="005C0D84" w:rsidRPr="00ED19AB" w:rsidRDefault="005C0D84" w:rsidP="005C0D84">
      <w:pPr>
        <w:pStyle w:val="Lista2"/>
        <w:numPr>
          <w:ilvl w:val="1"/>
          <w:numId w:val="1"/>
        </w:numPr>
        <w:tabs>
          <w:tab w:val="num" w:pos="900"/>
        </w:tabs>
        <w:spacing w:before="60" w:after="60"/>
        <w:jc w:val="both"/>
        <w:rPr>
          <w:rFonts w:ascii="Garamond" w:hAnsi="Garamond" w:cstheme="minorHAnsi"/>
          <w:sz w:val="20"/>
          <w:szCs w:val="20"/>
        </w:rPr>
      </w:pPr>
      <w:r w:rsidRPr="00ED19AB">
        <w:rPr>
          <w:rFonts w:ascii="Garamond" w:hAnsi="Garamond" w:cstheme="minorHAnsi"/>
          <w:sz w:val="20"/>
          <w:szCs w:val="20"/>
        </w:rPr>
        <w:t xml:space="preserve">En el caso que en el momento de la inspección inicial, se haya producido una aplicación de sustancias no autorizadas según la Norma </w:t>
      </w:r>
      <w:r w:rsidR="002A4F23" w:rsidRPr="00ED19AB">
        <w:rPr>
          <w:rFonts w:ascii="Garamond" w:hAnsi="Garamond" w:cstheme="minorHAnsi"/>
          <w:sz w:val="20"/>
          <w:szCs w:val="20"/>
        </w:rPr>
        <w:t xml:space="preserve">Evaluada </w:t>
      </w:r>
      <w:r w:rsidRPr="00ED19AB">
        <w:rPr>
          <w:rFonts w:ascii="Garamond" w:hAnsi="Garamond" w:cstheme="minorHAnsi"/>
          <w:sz w:val="20"/>
          <w:szCs w:val="20"/>
        </w:rPr>
        <w:t>posterior a la notificación de actividad, se procederá a prorrogar el periodo de conversión comenzando el periodo de conversión en el día siguiente a la fecha de esta aplicación si ésta se ha registrado, o en el caso de la fecha de la inspección de inicio si no hay evidencias de la fecha de aplicación de estas sustancias.</w:t>
      </w:r>
    </w:p>
    <w:p w14:paraId="7874E696" w14:textId="695585BA" w:rsidR="005C0D84" w:rsidRPr="00ED19AB" w:rsidRDefault="005C0D84" w:rsidP="005C0D84">
      <w:pPr>
        <w:pStyle w:val="Lista2"/>
        <w:numPr>
          <w:ilvl w:val="1"/>
          <w:numId w:val="1"/>
        </w:numPr>
        <w:tabs>
          <w:tab w:val="num" w:pos="900"/>
        </w:tabs>
        <w:spacing w:before="60" w:after="60"/>
        <w:jc w:val="both"/>
        <w:rPr>
          <w:rFonts w:ascii="Garamond" w:hAnsi="Garamond" w:cstheme="minorHAnsi"/>
          <w:sz w:val="20"/>
          <w:szCs w:val="20"/>
        </w:rPr>
      </w:pPr>
      <w:r w:rsidRPr="00ED19AB">
        <w:rPr>
          <w:rFonts w:ascii="Garamond" w:hAnsi="Garamond" w:cstheme="minorHAnsi"/>
          <w:sz w:val="20"/>
          <w:szCs w:val="20"/>
        </w:rPr>
        <w:t xml:space="preserve">Con la información recabada de los controles realizados por </w:t>
      </w:r>
      <w:r w:rsidR="002A4F23" w:rsidRPr="00ED19AB">
        <w:rPr>
          <w:rFonts w:ascii="Garamond" w:hAnsi="Garamond" w:cstheme="minorHAnsi"/>
          <w:sz w:val="20"/>
          <w:szCs w:val="20"/>
        </w:rPr>
        <w:t xml:space="preserve">CYD </w:t>
      </w:r>
      <w:r w:rsidRPr="00ED19AB">
        <w:rPr>
          <w:rFonts w:ascii="Garamond" w:hAnsi="Garamond" w:cstheme="minorHAnsi"/>
          <w:sz w:val="20"/>
          <w:szCs w:val="20"/>
        </w:rPr>
        <w:t xml:space="preserve">o aportados por el operador en base a resultados analíticos que indiquen la persistencia de contaminantes aplicados antes del comienzo del periodo de conversión, se procederá a la Prórroga del periodo de </w:t>
      </w:r>
      <w:r w:rsidR="002A4F23" w:rsidRPr="00ED19AB">
        <w:rPr>
          <w:rFonts w:ascii="Garamond" w:hAnsi="Garamond" w:cstheme="minorHAnsi"/>
          <w:sz w:val="20"/>
          <w:szCs w:val="20"/>
        </w:rPr>
        <w:t xml:space="preserve">Transición </w:t>
      </w:r>
      <w:r w:rsidRPr="00ED19AB">
        <w:rPr>
          <w:rFonts w:ascii="Garamond" w:hAnsi="Garamond" w:cstheme="minorHAnsi"/>
          <w:sz w:val="20"/>
          <w:szCs w:val="20"/>
        </w:rPr>
        <w:t xml:space="preserve">por un tiempo que definirá </w:t>
      </w:r>
      <w:r w:rsidR="002A4F23" w:rsidRPr="00ED19AB">
        <w:rPr>
          <w:rFonts w:ascii="Garamond" w:hAnsi="Garamond" w:cstheme="minorHAnsi"/>
          <w:sz w:val="20"/>
          <w:szCs w:val="20"/>
        </w:rPr>
        <w:t>el Certificador de CYD</w:t>
      </w:r>
      <w:r w:rsidRPr="00ED19AB">
        <w:rPr>
          <w:rFonts w:ascii="Garamond" w:hAnsi="Garamond" w:cstheme="minorHAnsi"/>
          <w:sz w:val="20"/>
          <w:szCs w:val="20"/>
        </w:rPr>
        <w:t xml:space="preserve"> mientras persista el riesgo de aparición de contaminantes.</w:t>
      </w:r>
    </w:p>
    <w:p w14:paraId="37BF0F4A" w14:textId="3A4DBAB9" w:rsidR="005C0D84" w:rsidRDefault="005C0D84" w:rsidP="005C0D84">
      <w:pPr>
        <w:pStyle w:val="Lista2"/>
        <w:numPr>
          <w:ilvl w:val="1"/>
          <w:numId w:val="1"/>
        </w:numPr>
        <w:tabs>
          <w:tab w:val="num" w:pos="900"/>
        </w:tabs>
        <w:spacing w:before="60" w:after="60"/>
        <w:jc w:val="both"/>
        <w:rPr>
          <w:rFonts w:ascii="Garamond" w:hAnsi="Garamond" w:cstheme="minorHAnsi"/>
          <w:sz w:val="20"/>
          <w:szCs w:val="20"/>
        </w:rPr>
      </w:pPr>
      <w:r w:rsidRPr="00ED19AB">
        <w:rPr>
          <w:rFonts w:ascii="Garamond" w:hAnsi="Garamond" w:cstheme="minorHAnsi"/>
          <w:sz w:val="20"/>
          <w:szCs w:val="20"/>
        </w:rPr>
        <w:t xml:space="preserve">Para ello, se emitirá una Decisión </w:t>
      </w:r>
      <w:r w:rsidR="002A4F23" w:rsidRPr="00ED19AB">
        <w:rPr>
          <w:rFonts w:ascii="Garamond" w:hAnsi="Garamond" w:cstheme="minorHAnsi"/>
          <w:sz w:val="20"/>
          <w:szCs w:val="20"/>
        </w:rPr>
        <w:t xml:space="preserve">de CYD </w:t>
      </w:r>
      <w:r w:rsidRPr="00ED19AB">
        <w:rPr>
          <w:rFonts w:ascii="Garamond" w:hAnsi="Garamond" w:cstheme="minorHAnsi"/>
          <w:sz w:val="20"/>
          <w:szCs w:val="20"/>
        </w:rPr>
        <w:t xml:space="preserve">informando sobre los motivos por los que se prórroga el periodo de </w:t>
      </w:r>
      <w:proofErr w:type="spellStart"/>
      <w:r w:rsidR="002A4F23" w:rsidRPr="00ED19AB">
        <w:rPr>
          <w:rFonts w:ascii="Garamond" w:hAnsi="Garamond" w:cstheme="minorHAnsi"/>
          <w:sz w:val="20"/>
          <w:szCs w:val="20"/>
        </w:rPr>
        <w:t>transici</w:t>
      </w:r>
      <w:r w:rsidR="002A4F23" w:rsidRPr="00ED19AB">
        <w:rPr>
          <w:rFonts w:ascii="Garamond" w:hAnsi="Garamond" w:cstheme="minorHAnsi"/>
          <w:sz w:val="20"/>
          <w:szCs w:val="20"/>
          <w:lang w:val="es-EC"/>
        </w:rPr>
        <w:t>ón</w:t>
      </w:r>
      <w:proofErr w:type="spellEnd"/>
      <w:r w:rsidR="002A4F23" w:rsidRPr="00ED19AB">
        <w:rPr>
          <w:rFonts w:ascii="Garamond" w:hAnsi="Garamond" w:cstheme="minorHAnsi"/>
          <w:sz w:val="20"/>
          <w:szCs w:val="20"/>
        </w:rPr>
        <w:t xml:space="preserve"> </w:t>
      </w:r>
      <w:r w:rsidRPr="00ED19AB">
        <w:rPr>
          <w:rFonts w:ascii="Garamond" w:hAnsi="Garamond" w:cstheme="minorHAnsi"/>
          <w:sz w:val="20"/>
          <w:szCs w:val="20"/>
        </w:rPr>
        <w:t>de una parcela o parcelas del operador o del miembro/s del grupo.</w:t>
      </w:r>
    </w:p>
    <w:p w14:paraId="0E179E0F" w14:textId="77777777" w:rsidR="00A72A1F" w:rsidRDefault="00A72A1F" w:rsidP="00A72A1F">
      <w:pPr>
        <w:pStyle w:val="Lista2"/>
        <w:tabs>
          <w:tab w:val="num" w:pos="900"/>
        </w:tabs>
        <w:spacing w:before="60" w:after="60"/>
        <w:jc w:val="both"/>
        <w:rPr>
          <w:rFonts w:ascii="Garamond" w:hAnsi="Garamond" w:cstheme="minorHAnsi"/>
          <w:sz w:val="20"/>
          <w:szCs w:val="20"/>
        </w:rPr>
      </w:pPr>
    </w:p>
    <w:p w14:paraId="3B175B2C" w14:textId="77777777" w:rsidR="00A72A1F" w:rsidRDefault="00A72A1F" w:rsidP="00A72A1F">
      <w:pPr>
        <w:pStyle w:val="Lista2"/>
        <w:tabs>
          <w:tab w:val="num" w:pos="900"/>
        </w:tabs>
        <w:spacing w:before="60" w:after="60"/>
        <w:jc w:val="both"/>
        <w:rPr>
          <w:rFonts w:ascii="Garamond" w:hAnsi="Garamond" w:cstheme="minorHAnsi"/>
          <w:sz w:val="20"/>
          <w:szCs w:val="20"/>
        </w:rPr>
      </w:pPr>
    </w:p>
    <w:p w14:paraId="0A1189E5" w14:textId="77777777" w:rsidR="00A72A1F" w:rsidRDefault="00A72A1F" w:rsidP="00A72A1F">
      <w:pPr>
        <w:pStyle w:val="Lista2"/>
        <w:tabs>
          <w:tab w:val="num" w:pos="900"/>
        </w:tabs>
        <w:spacing w:before="60" w:after="60"/>
        <w:jc w:val="both"/>
        <w:rPr>
          <w:rFonts w:ascii="Garamond" w:hAnsi="Garamond" w:cstheme="minorHAnsi"/>
          <w:sz w:val="20"/>
          <w:szCs w:val="20"/>
        </w:rPr>
      </w:pPr>
    </w:p>
    <w:p w14:paraId="5DE3C0AD" w14:textId="77777777" w:rsidR="00A72A1F" w:rsidRDefault="00A72A1F" w:rsidP="00A72A1F">
      <w:pPr>
        <w:pStyle w:val="Lista2"/>
        <w:tabs>
          <w:tab w:val="num" w:pos="900"/>
        </w:tabs>
        <w:spacing w:before="60" w:after="60"/>
        <w:jc w:val="both"/>
        <w:rPr>
          <w:rFonts w:ascii="Garamond" w:hAnsi="Garamond" w:cstheme="minorHAnsi"/>
          <w:sz w:val="20"/>
          <w:szCs w:val="20"/>
        </w:rPr>
      </w:pPr>
    </w:p>
    <w:p w14:paraId="05638651" w14:textId="77777777" w:rsidR="00A72A1F" w:rsidRDefault="00A72A1F" w:rsidP="00A72A1F">
      <w:pPr>
        <w:pStyle w:val="Lista2"/>
        <w:tabs>
          <w:tab w:val="num" w:pos="900"/>
        </w:tabs>
        <w:spacing w:before="60" w:after="60"/>
        <w:jc w:val="both"/>
        <w:rPr>
          <w:rFonts w:ascii="Garamond" w:hAnsi="Garamond" w:cstheme="minorHAnsi"/>
          <w:sz w:val="20"/>
          <w:szCs w:val="20"/>
        </w:rPr>
      </w:pPr>
    </w:p>
    <w:p w14:paraId="56248041" w14:textId="77777777" w:rsidR="00A72A1F" w:rsidRDefault="00A72A1F" w:rsidP="00A72A1F">
      <w:pPr>
        <w:pStyle w:val="Lista2"/>
        <w:tabs>
          <w:tab w:val="num" w:pos="900"/>
        </w:tabs>
        <w:spacing w:before="60" w:after="60"/>
        <w:jc w:val="both"/>
        <w:rPr>
          <w:rFonts w:ascii="Garamond" w:hAnsi="Garamond" w:cstheme="minorHAnsi"/>
          <w:sz w:val="20"/>
          <w:szCs w:val="20"/>
        </w:rPr>
      </w:pPr>
    </w:p>
    <w:p w14:paraId="51592B9B" w14:textId="77777777" w:rsidR="00A72A1F" w:rsidRPr="00ED19AB" w:rsidRDefault="00A72A1F" w:rsidP="00A72A1F">
      <w:pPr>
        <w:pStyle w:val="Lista2"/>
        <w:tabs>
          <w:tab w:val="num" w:pos="900"/>
        </w:tabs>
        <w:spacing w:before="60" w:after="60"/>
        <w:jc w:val="both"/>
        <w:rPr>
          <w:rFonts w:ascii="Garamond" w:hAnsi="Garamond" w:cstheme="minorHAnsi"/>
          <w:sz w:val="20"/>
          <w:szCs w:val="20"/>
        </w:rPr>
      </w:pPr>
    </w:p>
    <w:p w14:paraId="64B6F8AE" w14:textId="77777777" w:rsidR="00A72A1F" w:rsidRDefault="00A72A1F" w:rsidP="00A72A1F">
      <w:pPr>
        <w:pStyle w:val="Prrafodelista"/>
        <w:ind w:left="360"/>
        <w:rPr>
          <w:sz w:val="20"/>
          <w:szCs w:val="20"/>
        </w:rPr>
      </w:pPr>
    </w:p>
    <w:p w14:paraId="74A67C1F" w14:textId="77777777" w:rsidR="00A72A1F" w:rsidRDefault="00A72A1F" w:rsidP="00A72A1F">
      <w:pPr>
        <w:pStyle w:val="Prrafodelista"/>
        <w:ind w:left="360"/>
        <w:rPr>
          <w:sz w:val="20"/>
          <w:szCs w:val="20"/>
        </w:rPr>
      </w:pPr>
    </w:p>
    <w:p w14:paraId="31F49A3D" w14:textId="77777777" w:rsidR="00A72A1F" w:rsidRPr="00A72A1F" w:rsidRDefault="00A72A1F" w:rsidP="00A72A1F">
      <w:pPr>
        <w:pStyle w:val="Prrafodelista"/>
        <w:ind w:left="360"/>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8"/>
        <w:gridCol w:w="1263"/>
        <w:gridCol w:w="1209"/>
        <w:gridCol w:w="1006"/>
        <w:gridCol w:w="1514"/>
        <w:gridCol w:w="1001"/>
        <w:gridCol w:w="1157"/>
      </w:tblGrid>
      <w:tr w:rsidR="00A72A1F" w14:paraId="4F302250" w14:textId="77777777" w:rsidTr="00A72A1F">
        <w:trPr>
          <w:trHeight w:val="335"/>
        </w:trPr>
        <w:tc>
          <w:tcPr>
            <w:tcW w:w="1678" w:type="dxa"/>
            <w:tcBorders>
              <w:top w:val="single" w:sz="4" w:space="0" w:color="000000"/>
              <w:left w:val="single" w:sz="4" w:space="0" w:color="000000"/>
              <w:bottom w:val="single" w:sz="4" w:space="0" w:color="000000"/>
              <w:right w:val="single" w:sz="4" w:space="0" w:color="000000"/>
            </w:tcBorders>
            <w:hideMark/>
          </w:tcPr>
          <w:p w14:paraId="5A6F04D3" w14:textId="77777777" w:rsidR="00A72A1F" w:rsidRDefault="00A72A1F">
            <w:pPr>
              <w:pStyle w:val="Piedepgina"/>
              <w:spacing w:line="256" w:lineRule="auto"/>
              <w:jc w:val="both"/>
              <w:rPr>
                <w:rFonts w:ascii="Garamond" w:hAnsi="Garamond"/>
                <w:b/>
                <w:sz w:val="20"/>
                <w:szCs w:val="20"/>
                <w:lang w:val="es-ES" w:eastAsia="es-ES"/>
              </w:rPr>
            </w:pPr>
            <w:proofErr w:type="spellStart"/>
            <w:r>
              <w:rPr>
                <w:rFonts w:ascii="Garamond" w:hAnsi="Garamond"/>
                <w:b/>
                <w:sz w:val="20"/>
                <w:szCs w:val="20"/>
                <w:lang w:val="en-US" w:eastAsia="es-EC"/>
              </w:rPr>
              <w:t>Elaborado</w:t>
            </w:r>
            <w:proofErr w:type="spellEnd"/>
            <w:r>
              <w:rPr>
                <w:rFonts w:ascii="Garamond" w:hAnsi="Garamond"/>
                <w:b/>
                <w:sz w:val="20"/>
                <w:szCs w:val="20"/>
                <w:lang w:val="en-US" w:eastAsia="es-EC"/>
              </w:rPr>
              <w:t xml:space="preserve"> </w:t>
            </w:r>
            <w:proofErr w:type="spellStart"/>
            <w:r>
              <w:rPr>
                <w:rFonts w:ascii="Garamond" w:hAnsi="Garamond"/>
                <w:b/>
                <w:sz w:val="20"/>
                <w:szCs w:val="20"/>
                <w:lang w:val="en-US" w:eastAsia="es-EC"/>
              </w:rPr>
              <w:t>por</w:t>
            </w:r>
            <w:proofErr w:type="spellEnd"/>
            <w:r>
              <w:rPr>
                <w:rFonts w:ascii="Garamond" w:hAnsi="Garamond"/>
                <w:b/>
                <w:sz w:val="20"/>
                <w:szCs w:val="20"/>
                <w:lang w:val="en-US" w:eastAsia="es-EC"/>
              </w:rPr>
              <w:t>:</w:t>
            </w:r>
          </w:p>
        </w:tc>
        <w:tc>
          <w:tcPr>
            <w:tcW w:w="1263" w:type="dxa"/>
            <w:tcBorders>
              <w:top w:val="single" w:sz="4" w:space="0" w:color="000000"/>
              <w:left w:val="single" w:sz="4" w:space="0" w:color="000000"/>
              <w:bottom w:val="single" w:sz="4" w:space="0" w:color="000000"/>
              <w:right w:val="single" w:sz="4" w:space="0" w:color="000000"/>
            </w:tcBorders>
            <w:hideMark/>
          </w:tcPr>
          <w:p w14:paraId="7018F5C8" w14:textId="77777777" w:rsidR="00A72A1F" w:rsidRDefault="00A72A1F">
            <w:pPr>
              <w:pStyle w:val="Piedepgina"/>
              <w:spacing w:line="256" w:lineRule="auto"/>
              <w:jc w:val="both"/>
              <w:rPr>
                <w:rFonts w:ascii="Garamond" w:hAnsi="Garamond"/>
                <w:sz w:val="20"/>
                <w:szCs w:val="20"/>
                <w:lang w:val="en-US"/>
              </w:rPr>
            </w:pPr>
            <w:r>
              <w:rPr>
                <w:rFonts w:ascii="Garamond" w:hAnsi="Garamond"/>
                <w:sz w:val="20"/>
                <w:szCs w:val="20"/>
                <w:lang w:val="en-US" w:eastAsia="es-EC"/>
              </w:rPr>
              <w:t>GV</w:t>
            </w:r>
          </w:p>
        </w:tc>
        <w:tc>
          <w:tcPr>
            <w:tcW w:w="1209" w:type="dxa"/>
            <w:tcBorders>
              <w:top w:val="single" w:sz="4" w:space="0" w:color="000000"/>
              <w:left w:val="single" w:sz="4" w:space="0" w:color="000000"/>
              <w:bottom w:val="single" w:sz="4" w:space="0" w:color="000000"/>
              <w:right w:val="single" w:sz="4" w:space="0" w:color="000000"/>
            </w:tcBorders>
            <w:hideMark/>
          </w:tcPr>
          <w:p w14:paraId="0899DF6A" w14:textId="77777777" w:rsidR="00A72A1F" w:rsidRDefault="00A72A1F">
            <w:pPr>
              <w:pStyle w:val="Piedepgina"/>
              <w:spacing w:line="256" w:lineRule="auto"/>
              <w:jc w:val="both"/>
              <w:rPr>
                <w:rFonts w:ascii="Garamond" w:hAnsi="Garamond"/>
                <w:b/>
                <w:sz w:val="20"/>
                <w:szCs w:val="20"/>
                <w:lang w:val="es-ES" w:eastAsia="es-EC"/>
              </w:rPr>
            </w:pPr>
            <w:proofErr w:type="spellStart"/>
            <w:r>
              <w:rPr>
                <w:rFonts w:ascii="Garamond" w:hAnsi="Garamond"/>
                <w:b/>
                <w:sz w:val="20"/>
                <w:szCs w:val="20"/>
                <w:lang w:val="en-US" w:eastAsia="es-EC"/>
              </w:rPr>
              <w:t>Revisado</w:t>
            </w:r>
            <w:proofErr w:type="spellEnd"/>
            <w:r>
              <w:rPr>
                <w:rFonts w:ascii="Garamond" w:hAnsi="Garamond"/>
                <w:b/>
                <w:sz w:val="20"/>
                <w:szCs w:val="20"/>
                <w:lang w:val="en-US" w:eastAsia="es-EC"/>
              </w:rPr>
              <w:t>:</w:t>
            </w:r>
          </w:p>
        </w:tc>
        <w:tc>
          <w:tcPr>
            <w:tcW w:w="1006" w:type="dxa"/>
            <w:tcBorders>
              <w:top w:val="single" w:sz="4" w:space="0" w:color="000000"/>
              <w:left w:val="single" w:sz="4" w:space="0" w:color="000000"/>
              <w:bottom w:val="single" w:sz="4" w:space="0" w:color="000000"/>
              <w:right w:val="single" w:sz="4" w:space="0" w:color="000000"/>
            </w:tcBorders>
            <w:hideMark/>
          </w:tcPr>
          <w:p w14:paraId="121C8C66" w14:textId="77777777" w:rsidR="00A72A1F" w:rsidRDefault="00A72A1F">
            <w:pPr>
              <w:pStyle w:val="Piedepgina"/>
              <w:spacing w:line="256" w:lineRule="auto"/>
              <w:jc w:val="both"/>
              <w:rPr>
                <w:rFonts w:ascii="Garamond" w:hAnsi="Garamond"/>
                <w:sz w:val="20"/>
                <w:szCs w:val="20"/>
                <w:lang w:val="en-US" w:eastAsia="es-EC"/>
              </w:rPr>
            </w:pPr>
            <w:r>
              <w:rPr>
                <w:rFonts w:ascii="Garamond" w:hAnsi="Garamond"/>
                <w:sz w:val="20"/>
                <w:szCs w:val="20"/>
                <w:lang w:val="en-US" w:eastAsia="es-EC"/>
              </w:rPr>
              <w:t>MF</w:t>
            </w:r>
          </w:p>
        </w:tc>
        <w:tc>
          <w:tcPr>
            <w:tcW w:w="1514" w:type="dxa"/>
            <w:tcBorders>
              <w:top w:val="single" w:sz="4" w:space="0" w:color="000000"/>
              <w:left w:val="single" w:sz="4" w:space="0" w:color="000000"/>
              <w:bottom w:val="single" w:sz="4" w:space="0" w:color="000000"/>
              <w:right w:val="single" w:sz="4" w:space="0" w:color="000000"/>
            </w:tcBorders>
            <w:hideMark/>
          </w:tcPr>
          <w:p w14:paraId="6C42E2F1" w14:textId="77777777" w:rsidR="00A72A1F" w:rsidRDefault="00A72A1F">
            <w:pPr>
              <w:pStyle w:val="Piedepgina"/>
              <w:spacing w:line="256" w:lineRule="auto"/>
              <w:jc w:val="both"/>
              <w:rPr>
                <w:rFonts w:ascii="Garamond" w:hAnsi="Garamond"/>
                <w:b/>
                <w:sz w:val="20"/>
                <w:szCs w:val="20"/>
                <w:lang w:val="en-US" w:eastAsia="es-EC"/>
              </w:rPr>
            </w:pPr>
            <w:proofErr w:type="spellStart"/>
            <w:r>
              <w:rPr>
                <w:rFonts w:ascii="Garamond" w:hAnsi="Garamond"/>
                <w:b/>
                <w:sz w:val="20"/>
                <w:szCs w:val="20"/>
                <w:lang w:val="en-US" w:eastAsia="es-EC"/>
              </w:rPr>
              <w:t>Aprobado</w:t>
            </w:r>
            <w:proofErr w:type="spellEnd"/>
            <w:r>
              <w:rPr>
                <w:rFonts w:ascii="Garamond" w:hAnsi="Garamond"/>
                <w:b/>
                <w:sz w:val="20"/>
                <w:szCs w:val="20"/>
                <w:lang w:val="en-US" w:eastAsia="es-EC"/>
              </w:rPr>
              <w:t xml:space="preserve"> </w:t>
            </w:r>
            <w:proofErr w:type="spellStart"/>
            <w:r>
              <w:rPr>
                <w:rFonts w:ascii="Garamond" w:hAnsi="Garamond"/>
                <w:b/>
                <w:sz w:val="20"/>
                <w:szCs w:val="20"/>
                <w:lang w:val="en-US" w:eastAsia="es-EC"/>
              </w:rPr>
              <w:t>por</w:t>
            </w:r>
            <w:proofErr w:type="spellEnd"/>
            <w:r>
              <w:rPr>
                <w:rFonts w:ascii="Garamond" w:hAnsi="Garamond"/>
                <w:b/>
                <w:sz w:val="20"/>
                <w:szCs w:val="20"/>
                <w:lang w:val="en-US" w:eastAsia="es-EC"/>
              </w:rPr>
              <w:t>:</w:t>
            </w:r>
          </w:p>
        </w:tc>
        <w:tc>
          <w:tcPr>
            <w:tcW w:w="1001" w:type="dxa"/>
            <w:tcBorders>
              <w:top w:val="single" w:sz="4" w:space="0" w:color="000000"/>
              <w:left w:val="single" w:sz="4" w:space="0" w:color="000000"/>
              <w:bottom w:val="single" w:sz="4" w:space="0" w:color="000000"/>
              <w:right w:val="single" w:sz="4" w:space="0" w:color="000000"/>
            </w:tcBorders>
            <w:hideMark/>
          </w:tcPr>
          <w:p w14:paraId="5D09391A" w14:textId="77777777" w:rsidR="00A72A1F" w:rsidRDefault="00A72A1F">
            <w:pPr>
              <w:pStyle w:val="Piedepgina"/>
              <w:spacing w:line="256" w:lineRule="auto"/>
              <w:jc w:val="both"/>
              <w:rPr>
                <w:rFonts w:ascii="Garamond" w:hAnsi="Garamond"/>
                <w:sz w:val="20"/>
                <w:szCs w:val="20"/>
                <w:lang w:val="en-US" w:eastAsia="es-EC"/>
              </w:rPr>
            </w:pPr>
            <w:r>
              <w:rPr>
                <w:rFonts w:ascii="Garamond" w:hAnsi="Garamond"/>
                <w:sz w:val="20"/>
                <w:szCs w:val="20"/>
                <w:lang w:val="en-US" w:eastAsia="es-EC"/>
              </w:rPr>
              <w:t>MF</w:t>
            </w:r>
          </w:p>
        </w:tc>
        <w:tc>
          <w:tcPr>
            <w:tcW w:w="1157" w:type="dxa"/>
            <w:tcBorders>
              <w:top w:val="single" w:sz="4" w:space="0" w:color="000000"/>
              <w:left w:val="single" w:sz="4" w:space="0" w:color="000000"/>
              <w:bottom w:val="single" w:sz="4" w:space="0" w:color="000000"/>
              <w:right w:val="single" w:sz="4" w:space="0" w:color="000000"/>
            </w:tcBorders>
            <w:hideMark/>
          </w:tcPr>
          <w:p w14:paraId="45E07688" w14:textId="77777777" w:rsidR="00A72A1F" w:rsidRDefault="00A72A1F">
            <w:pPr>
              <w:pStyle w:val="Piedepgina"/>
              <w:spacing w:line="256" w:lineRule="auto"/>
              <w:jc w:val="both"/>
              <w:rPr>
                <w:rFonts w:ascii="Garamond" w:hAnsi="Garamond"/>
                <w:b/>
                <w:sz w:val="20"/>
                <w:szCs w:val="20"/>
                <w:lang w:val="en-US" w:eastAsia="es-EC"/>
              </w:rPr>
            </w:pPr>
            <w:proofErr w:type="spellStart"/>
            <w:r>
              <w:rPr>
                <w:rFonts w:ascii="Garamond" w:hAnsi="Garamond"/>
                <w:b/>
                <w:sz w:val="20"/>
                <w:szCs w:val="20"/>
                <w:lang w:val="en-US" w:eastAsia="es-EC"/>
              </w:rPr>
              <w:t>Válido</w:t>
            </w:r>
            <w:proofErr w:type="spellEnd"/>
            <w:r>
              <w:rPr>
                <w:rFonts w:ascii="Garamond" w:hAnsi="Garamond"/>
                <w:b/>
                <w:sz w:val="20"/>
                <w:szCs w:val="20"/>
                <w:lang w:val="en-US" w:eastAsia="es-EC"/>
              </w:rPr>
              <w:t xml:space="preserve"> </w:t>
            </w:r>
            <w:proofErr w:type="spellStart"/>
            <w:r>
              <w:rPr>
                <w:rFonts w:ascii="Garamond" w:hAnsi="Garamond"/>
                <w:b/>
                <w:sz w:val="20"/>
                <w:szCs w:val="20"/>
                <w:lang w:val="en-US" w:eastAsia="es-EC"/>
              </w:rPr>
              <w:t>desde</w:t>
            </w:r>
            <w:proofErr w:type="spellEnd"/>
            <w:r>
              <w:rPr>
                <w:rFonts w:ascii="Garamond" w:hAnsi="Garamond"/>
                <w:b/>
                <w:sz w:val="20"/>
                <w:szCs w:val="20"/>
                <w:lang w:val="en-US" w:eastAsia="es-EC"/>
              </w:rPr>
              <w:t>:</w:t>
            </w:r>
          </w:p>
        </w:tc>
      </w:tr>
      <w:tr w:rsidR="00A72A1F" w14:paraId="2AADD4A0" w14:textId="77777777" w:rsidTr="00A72A1F">
        <w:trPr>
          <w:trHeight w:val="199"/>
        </w:trPr>
        <w:tc>
          <w:tcPr>
            <w:tcW w:w="1678" w:type="dxa"/>
            <w:tcBorders>
              <w:top w:val="single" w:sz="4" w:space="0" w:color="000000"/>
              <w:left w:val="single" w:sz="4" w:space="0" w:color="000000"/>
              <w:bottom w:val="single" w:sz="4" w:space="0" w:color="000000"/>
              <w:right w:val="single" w:sz="4" w:space="0" w:color="000000"/>
            </w:tcBorders>
            <w:hideMark/>
          </w:tcPr>
          <w:p w14:paraId="04A127EA" w14:textId="77777777" w:rsidR="00A72A1F" w:rsidRDefault="00A72A1F">
            <w:pPr>
              <w:pStyle w:val="Piedepgina"/>
              <w:spacing w:line="256" w:lineRule="auto"/>
              <w:jc w:val="both"/>
              <w:rPr>
                <w:rFonts w:ascii="Garamond" w:hAnsi="Garamond"/>
                <w:sz w:val="20"/>
                <w:szCs w:val="20"/>
                <w:lang w:val="en-US" w:eastAsia="es-EC"/>
              </w:rPr>
            </w:pPr>
            <w:proofErr w:type="spellStart"/>
            <w:r>
              <w:rPr>
                <w:rFonts w:ascii="Garamond" w:hAnsi="Garamond"/>
                <w:sz w:val="20"/>
                <w:szCs w:val="20"/>
                <w:lang w:val="en-US" w:eastAsia="es-EC"/>
              </w:rPr>
              <w:t>Fecha</w:t>
            </w:r>
            <w:proofErr w:type="spellEnd"/>
            <w:r>
              <w:rPr>
                <w:rFonts w:ascii="Garamond" w:hAnsi="Garamond"/>
                <w:sz w:val="20"/>
                <w:szCs w:val="20"/>
                <w:lang w:val="en-US" w:eastAsia="es-EC"/>
              </w:rPr>
              <w:t>:</w:t>
            </w:r>
          </w:p>
        </w:tc>
        <w:tc>
          <w:tcPr>
            <w:tcW w:w="1263" w:type="dxa"/>
            <w:tcBorders>
              <w:top w:val="single" w:sz="4" w:space="0" w:color="000000"/>
              <w:left w:val="single" w:sz="4" w:space="0" w:color="000000"/>
              <w:bottom w:val="single" w:sz="4" w:space="0" w:color="000000"/>
              <w:right w:val="single" w:sz="4" w:space="0" w:color="000000"/>
            </w:tcBorders>
            <w:hideMark/>
          </w:tcPr>
          <w:p w14:paraId="3584EF1C" w14:textId="77777777" w:rsidR="00A72A1F" w:rsidRDefault="00A72A1F">
            <w:pPr>
              <w:pStyle w:val="Piedepgina"/>
              <w:spacing w:line="256" w:lineRule="auto"/>
              <w:jc w:val="both"/>
              <w:rPr>
                <w:rFonts w:ascii="Garamond" w:hAnsi="Garamond"/>
                <w:sz w:val="20"/>
                <w:szCs w:val="20"/>
                <w:lang w:val="en-US" w:eastAsia="es-EC"/>
              </w:rPr>
            </w:pPr>
            <w:r>
              <w:rPr>
                <w:rFonts w:ascii="Garamond" w:hAnsi="Garamond"/>
                <w:sz w:val="20"/>
                <w:szCs w:val="20"/>
                <w:lang w:val="en-US" w:eastAsia="es-EC"/>
              </w:rPr>
              <w:t>17-dic-18</w:t>
            </w:r>
          </w:p>
        </w:tc>
        <w:tc>
          <w:tcPr>
            <w:tcW w:w="1209" w:type="dxa"/>
            <w:tcBorders>
              <w:top w:val="single" w:sz="4" w:space="0" w:color="000000"/>
              <w:left w:val="single" w:sz="4" w:space="0" w:color="000000"/>
              <w:bottom w:val="single" w:sz="4" w:space="0" w:color="000000"/>
              <w:right w:val="single" w:sz="4" w:space="0" w:color="000000"/>
            </w:tcBorders>
            <w:hideMark/>
          </w:tcPr>
          <w:p w14:paraId="47D5DA5D" w14:textId="77777777" w:rsidR="00A72A1F" w:rsidRDefault="00A72A1F">
            <w:pPr>
              <w:pStyle w:val="Piedepgina"/>
              <w:spacing w:line="256" w:lineRule="auto"/>
              <w:jc w:val="both"/>
              <w:rPr>
                <w:rFonts w:ascii="Garamond" w:hAnsi="Garamond"/>
                <w:sz w:val="20"/>
                <w:szCs w:val="20"/>
                <w:lang w:val="en-US" w:eastAsia="es-EC"/>
              </w:rPr>
            </w:pPr>
            <w:proofErr w:type="spellStart"/>
            <w:r>
              <w:rPr>
                <w:rFonts w:ascii="Garamond" w:hAnsi="Garamond"/>
                <w:sz w:val="20"/>
                <w:szCs w:val="20"/>
                <w:lang w:val="en-US" w:eastAsia="es-EC"/>
              </w:rPr>
              <w:t>Fecha</w:t>
            </w:r>
            <w:proofErr w:type="spellEnd"/>
            <w:r>
              <w:rPr>
                <w:rFonts w:ascii="Garamond" w:hAnsi="Garamond"/>
                <w:sz w:val="20"/>
                <w:szCs w:val="20"/>
                <w:lang w:val="en-US" w:eastAsia="es-EC"/>
              </w:rPr>
              <w:t>:</w:t>
            </w:r>
          </w:p>
        </w:tc>
        <w:tc>
          <w:tcPr>
            <w:tcW w:w="1006" w:type="dxa"/>
            <w:tcBorders>
              <w:top w:val="single" w:sz="4" w:space="0" w:color="000000"/>
              <w:left w:val="single" w:sz="4" w:space="0" w:color="000000"/>
              <w:bottom w:val="single" w:sz="4" w:space="0" w:color="000000"/>
              <w:right w:val="single" w:sz="4" w:space="0" w:color="000000"/>
            </w:tcBorders>
            <w:hideMark/>
          </w:tcPr>
          <w:p w14:paraId="72270FC7" w14:textId="77777777" w:rsidR="00A72A1F" w:rsidRDefault="00A72A1F">
            <w:pPr>
              <w:pStyle w:val="Piedepgina"/>
              <w:spacing w:line="256" w:lineRule="auto"/>
              <w:jc w:val="both"/>
              <w:rPr>
                <w:rFonts w:ascii="Garamond" w:hAnsi="Garamond"/>
                <w:sz w:val="20"/>
                <w:szCs w:val="20"/>
                <w:lang w:val="en-US" w:eastAsia="es-EC"/>
              </w:rPr>
            </w:pPr>
            <w:r>
              <w:rPr>
                <w:rFonts w:ascii="Garamond" w:hAnsi="Garamond"/>
                <w:sz w:val="20"/>
                <w:szCs w:val="20"/>
                <w:lang w:val="en-US" w:eastAsia="es-EC"/>
              </w:rPr>
              <w:t>2 -ene-19</w:t>
            </w:r>
          </w:p>
        </w:tc>
        <w:tc>
          <w:tcPr>
            <w:tcW w:w="1514" w:type="dxa"/>
            <w:tcBorders>
              <w:top w:val="single" w:sz="4" w:space="0" w:color="000000"/>
              <w:left w:val="single" w:sz="4" w:space="0" w:color="000000"/>
              <w:bottom w:val="single" w:sz="4" w:space="0" w:color="000000"/>
              <w:right w:val="single" w:sz="4" w:space="0" w:color="000000"/>
            </w:tcBorders>
            <w:hideMark/>
          </w:tcPr>
          <w:p w14:paraId="5F953802" w14:textId="77777777" w:rsidR="00A72A1F" w:rsidRDefault="00A72A1F">
            <w:pPr>
              <w:pStyle w:val="Piedepgina"/>
              <w:spacing w:line="256" w:lineRule="auto"/>
              <w:jc w:val="both"/>
              <w:rPr>
                <w:rFonts w:ascii="Garamond" w:hAnsi="Garamond"/>
                <w:sz w:val="20"/>
                <w:szCs w:val="20"/>
                <w:lang w:val="en-US" w:eastAsia="es-EC"/>
              </w:rPr>
            </w:pPr>
            <w:proofErr w:type="spellStart"/>
            <w:r>
              <w:rPr>
                <w:rFonts w:ascii="Garamond" w:hAnsi="Garamond"/>
                <w:sz w:val="20"/>
                <w:szCs w:val="20"/>
                <w:lang w:val="en-US" w:eastAsia="es-EC"/>
              </w:rPr>
              <w:t>Fecha</w:t>
            </w:r>
            <w:proofErr w:type="spellEnd"/>
            <w:r>
              <w:rPr>
                <w:rFonts w:ascii="Garamond" w:hAnsi="Garamond"/>
                <w:sz w:val="20"/>
                <w:szCs w:val="20"/>
                <w:lang w:val="en-US" w:eastAsia="es-EC"/>
              </w:rPr>
              <w:t>:</w:t>
            </w:r>
          </w:p>
        </w:tc>
        <w:tc>
          <w:tcPr>
            <w:tcW w:w="1001" w:type="dxa"/>
            <w:tcBorders>
              <w:top w:val="single" w:sz="4" w:space="0" w:color="000000"/>
              <w:left w:val="single" w:sz="4" w:space="0" w:color="000000"/>
              <w:bottom w:val="single" w:sz="4" w:space="0" w:color="000000"/>
              <w:right w:val="single" w:sz="4" w:space="0" w:color="000000"/>
            </w:tcBorders>
            <w:hideMark/>
          </w:tcPr>
          <w:p w14:paraId="7A928229" w14:textId="77777777" w:rsidR="00A72A1F" w:rsidRDefault="00A72A1F">
            <w:pPr>
              <w:pStyle w:val="Piedepgina"/>
              <w:spacing w:line="256" w:lineRule="auto"/>
              <w:jc w:val="both"/>
              <w:rPr>
                <w:rFonts w:ascii="Garamond" w:eastAsia="Calibri" w:hAnsi="Garamond"/>
                <w:sz w:val="20"/>
                <w:szCs w:val="20"/>
                <w:lang w:val="en-US" w:eastAsia="es-EC"/>
              </w:rPr>
            </w:pPr>
            <w:r>
              <w:rPr>
                <w:rFonts w:ascii="Garamond" w:hAnsi="Garamond"/>
                <w:sz w:val="20"/>
                <w:szCs w:val="20"/>
                <w:lang w:val="en-US" w:eastAsia="es-EC"/>
              </w:rPr>
              <w:t>2 -ene-19</w:t>
            </w:r>
          </w:p>
        </w:tc>
        <w:tc>
          <w:tcPr>
            <w:tcW w:w="1157" w:type="dxa"/>
            <w:tcBorders>
              <w:top w:val="single" w:sz="4" w:space="0" w:color="000000"/>
              <w:left w:val="single" w:sz="4" w:space="0" w:color="000000"/>
              <w:bottom w:val="single" w:sz="4" w:space="0" w:color="000000"/>
              <w:right w:val="single" w:sz="4" w:space="0" w:color="000000"/>
            </w:tcBorders>
            <w:hideMark/>
          </w:tcPr>
          <w:p w14:paraId="61984C23" w14:textId="41FE95DC" w:rsidR="00A72A1F" w:rsidRDefault="002C093A">
            <w:pPr>
              <w:pStyle w:val="Piedepgina"/>
              <w:spacing w:line="256" w:lineRule="auto"/>
              <w:jc w:val="both"/>
              <w:rPr>
                <w:rFonts w:ascii="Garamond" w:eastAsia="Times New Roman" w:hAnsi="Garamond"/>
                <w:sz w:val="20"/>
                <w:szCs w:val="20"/>
                <w:lang w:val="en-US" w:eastAsia="es-EC"/>
              </w:rPr>
            </w:pPr>
            <w:r>
              <w:rPr>
                <w:rFonts w:ascii="Garamond" w:hAnsi="Garamond"/>
                <w:sz w:val="20"/>
                <w:szCs w:val="20"/>
                <w:lang w:val="en-US" w:eastAsia="es-EC"/>
              </w:rPr>
              <w:t>2</w:t>
            </w:r>
            <w:r w:rsidR="00A72A1F">
              <w:rPr>
                <w:rFonts w:ascii="Garamond" w:hAnsi="Garamond"/>
                <w:sz w:val="20"/>
                <w:szCs w:val="20"/>
                <w:lang w:val="en-US" w:eastAsia="es-EC"/>
              </w:rPr>
              <w:t>2-ene-</w:t>
            </w:r>
            <w:r>
              <w:rPr>
                <w:rFonts w:ascii="Garamond" w:hAnsi="Garamond"/>
                <w:sz w:val="20"/>
                <w:szCs w:val="20"/>
                <w:lang w:val="en-US" w:eastAsia="es-EC"/>
              </w:rPr>
              <w:t>20</w:t>
            </w:r>
          </w:p>
        </w:tc>
      </w:tr>
    </w:tbl>
    <w:p w14:paraId="69C2C5E7" w14:textId="77777777" w:rsidR="00A72A1F" w:rsidRPr="00A72A1F" w:rsidRDefault="00A72A1F" w:rsidP="00A72A1F">
      <w:pPr>
        <w:pStyle w:val="Prrafodelista"/>
        <w:tabs>
          <w:tab w:val="left" w:pos="5235"/>
        </w:tabs>
        <w:ind w:left="360"/>
        <w:rPr>
          <w:rFonts w:ascii="Garamond" w:eastAsiaTheme="minorHAnsi" w:hAnsi="Garamond"/>
          <w:b/>
          <w:sz w:val="20"/>
          <w:szCs w:val="20"/>
        </w:rPr>
      </w:pPr>
    </w:p>
    <w:p w14:paraId="702F2F91" w14:textId="77777777" w:rsidR="00A72A1F" w:rsidRPr="00A72A1F" w:rsidRDefault="00A72A1F" w:rsidP="00A72A1F">
      <w:pPr>
        <w:pStyle w:val="Prrafodelista"/>
        <w:tabs>
          <w:tab w:val="left" w:pos="5235"/>
        </w:tabs>
        <w:ind w:left="360"/>
        <w:rPr>
          <w:rFonts w:ascii="Garamond" w:hAnsi="Garamond"/>
          <w:b/>
          <w:sz w:val="20"/>
          <w:szCs w:val="20"/>
          <w:lang w:val="es-EC"/>
        </w:rPr>
      </w:pPr>
      <w:r w:rsidRPr="00A72A1F">
        <w:rPr>
          <w:rFonts w:ascii="Garamond" w:hAnsi="Garamond"/>
          <w:b/>
          <w:sz w:val="20"/>
          <w:szCs w:val="20"/>
        </w:rPr>
        <w:t xml:space="preserve">Control de Cambios </w:t>
      </w:r>
    </w:p>
    <w:p w14:paraId="1971EA8F" w14:textId="77777777" w:rsidR="00A72A1F" w:rsidRPr="00A72A1F" w:rsidRDefault="00A72A1F" w:rsidP="00A72A1F">
      <w:pPr>
        <w:pStyle w:val="Encabezado"/>
        <w:jc w:val="both"/>
        <w:rPr>
          <w:rFonts w:ascii="Garamond" w:hAnsi="Garamond"/>
          <w:b/>
          <w:sz w:val="20"/>
          <w:szCs w:val="20"/>
          <w:lang w:val="es-ES"/>
        </w:rPr>
      </w:pPr>
    </w:p>
    <w:tbl>
      <w:tblPr>
        <w:tblW w:w="7200" w:type="dxa"/>
        <w:jc w:val="center"/>
        <w:tblCellMar>
          <w:left w:w="70" w:type="dxa"/>
          <w:right w:w="70" w:type="dxa"/>
        </w:tblCellMar>
        <w:tblLook w:val="04A0" w:firstRow="1" w:lastRow="0" w:firstColumn="1" w:lastColumn="0" w:noHBand="0" w:noVBand="1"/>
      </w:tblPr>
      <w:tblGrid>
        <w:gridCol w:w="1600"/>
        <w:gridCol w:w="2580"/>
        <w:gridCol w:w="1820"/>
        <w:gridCol w:w="1200"/>
      </w:tblGrid>
      <w:tr w:rsidR="00A72A1F" w14:paraId="6637A98F" w14:textId="77777777" w:rsidTr="00A72A1F">
        <w:trPr>
          <w:trHeight w:val="300"/>
          <w:jc w:val="center"/>
        </w:trPr>
        <w:tc>
          <w:tcPr>
            <w:tcW w:w="160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240406C" w14:textId="77777777" w:rsidR="00A72A1F" w:rsidRDefault="00A72A1F">
            <w:pPr>
              <w:jc w:val="center"/>
              <w:rPr>
                <w:rFonts w:ascii="Garamond" w:hAnsi="Garamond"/>
                <w:b/>
                <w:bCs/>
                <w:color w:val="000000"/>
                <w:sz w:val="20"/>
                <w:szCs w:val="20"/>
                <w:lang w:val="en-US" w:eastAsia="es-EC"/>
              </w:rPr>
            </w:pPr>
            <w:proofErr w:type="spellStart"/>
            <w:r>
              <w:rPr>
                <w:rFonts w:ascii="Garamond" w:hAnsi="Garamond"/>
                <w:b/>
                <w:bCs/>
                <w:color w:val="000000"/>
                <w:sz w:val="20"/>
                <w:szCs w:val="20"/>
                <w:lang w:val="en-US" w:eastAsia="es-EC"/>
              </w:rPr>
              <w:t>Fecha</w:t>
            </w:r>
            <w:proofErr w:type="spellEnd"/>
            <w:r>
              <w:rPr>
                <w:rFonts w:ascii="Garamond" w:hAnsi="Garamond"/>
                <w:b/>
                <w:bCs/>
                <w:color w:val="000000"/>
                <w:sz w:val="20"/>
                <w:szCs w:val="20"/>
                <w:lang w:val="en-US" w:eastAsia="es-EC"/>
              </w:rPr>
              <w:t xml:space="preserve"> anterior</w:t>
            </w:r>
          </w:p>
        </w:tc>
        <w:tc>
          <w:tcPr>
            <w:tcW w:w="2580" w:type="dxa"/>
            <w:tcBorders>
              <w:top w:val="single" w:sz="4" w:space="0" w:color="auto"/>
              <w:left w:val="nil"/>
              <w:bottom w:val="single" w:sz="4" w:space="0" w:color="auto"/>
              <w:right w:val="single" w:sz="4" w:space="0" w:color="auto"/>
            </w:tcBorders>
            <w:shd w:val="clear" w:color="auto" w:fill="D9D9D9"/>
            <w:noWrap/>
            <w:vAlign w:val="bottom"/>
            <w:hideMark/>
          </w:tcPr>
          <w:p w14:paraId="35F44C39" w14:textId="77777777" w:rsidR="00A72A1F" w:rsidRPr="00056AC0" w:rsidRDefault="00A72A1F">
            <w:pPr>
              <w:jc w:val="center"/>
              <w:rPr>
                <w:rFonts w:ascii="Garamond" w:hAnsi="Garamond"/>
                <w:b/>
                <w:bCs/>
                <w:color w:val="000000"/>
                <w:sz w:val="20"/>
                <w:szCs w:val="20"/>
                <w:lang w:eastAsia="es-EC"/>
              </w:rPr>
            </w:pPr>
            <w:r w:rsidRPr="00056AC0">
              <w:rPr>
                <w:rFonts w:ascii="Garamond" w:hAnsi="Garamond"/>
                <w:b/>
                <w:bCs/>
                <w:color w:val="000000"/>
                <w:sz w:val="20"/>
                <w:szCs w:val="20"/>
                <w:lang w:eastAsia="es-EC"/>
              </w:rPr>
              <w:t>Cambios o Modificaciones</w:t>
            </w:r>
          </w:p>
        </w:tc>
        <w:tc>
          <w:tcPr>
            <w:tcW w:w="1820" w:type="dxa"/>
            <w:tcBorders>
              <w:top w:val="single" w:sz="4" w:space="0" w:color="auto"/>
              <w:left w:val="nil"/>
              <w:bottom w:val="single" w:sz="4" w:space="0" w:color="auto"/>
              <w:right w:val="single" w:sz="4" w:space="0" w:color="auto"/>
            </w:tcBorders>
            <w:shd w:val="clear" w:color="auto" w:fill="D9D9D9"/>
            <w:noWrap/>
            <w:vAlign w:val="bottom"/>
            <w:hideMark/>
          </w:tcPr>
          <w:p w14:paraId="781CEA24" w14:textId="77777777" w:rsidR="00A72A1F" w:rsidRDefault="00A72A1F">
            <w:pPr>
              <w:jc w:val="center"/>
              <w:rPr>
                <w:rFonts w:ascii="Garamond" w:hAnsi="Garamond"/>
                <w:b/>
                <w:bCs/>
                <w:color w:val="000000"/>
                <w:sz w:val="20"/>
                <w:szCs w:val="20"/>
                <w:lang w:val="en-US" w:eastAsia="es-EC"/>
              </w:rPr>
            </w:pPr>
            <w:proofErr w:type="spellStart"/>
            <w:r>
              <w:rPr>
                <w:rFonts w:ascii="Garamond" w:hAnsi="Garamond"/>
                <w:b/>
                <w:bCs/>
                <w:color w:val="000000"/>
                <w:sz w:val="20"/>
                <w:szCs w:val="20"/>
                <w:lang w:val="en-US" w:eastAsia="es-EC"/>
              </w:rPr>
              <w:t>Fecha</w:t>
            </w:r>
            <w:proofErr w:type="spellEnd"/>
            <w:r>
              <w:rPr>
                <w:rFonts w:ascii="Garamond" w:hAnsi="Garamond"/>
                <w:b/>
                <w:bCs/>
                <w:color w:val="000000"/>
                <w:sz w:val="20"/>
                <w:szCs w:val="20"/>
                <w:lang w:val="en-US" w:eastAsia="es-EC"/>
              </w:rPr>
              <w:t xml:space="preserve"> del Cambio</w:t>
            </w:r>
          </w:p>
        </w:tc>
        <w:tc>
          <w:tcPr>
            <w:tcW w:w="1200" w:type="dxa"/>
            <w:tcBorders>
              <w:top w:val="single" w:sz="4" w:space="0" w:color="auto"/>
              <w:left w:val="nil"/>
              <w:bottom w:val="single" w:sz="4" w:space="0" w:color="auto"/>
              <w:right w:val="single" w:sz="4" w:space="0" w:color="auto"/>
            </w:tcBorders>
            <w:shd w:val="clear" w:color="auto" w:fill="D9D9D9"/>
            <w:noWrap/>
            <w:vAlign w:val="bottom"/>
            <w:hideMark/>
          </w:tcPr>
          <w:p w14:paraId="084F5334" w14:textId="77777777" w:rsidR="00A72A1F" w:rsidRDefault="00A72A1F">
            <w:pPr>
              <w:jc w:val="center"/>
              <w:rPr>
                <w:rFonts w:ascii="Garamond" w:hAnsi="Garamond"/>
                <w:b/>
                <w:bCs/>
                <w:color w:val="000000"/>
                <w:sz w:val="20"/>
                <w:szCs w:val="20"/>
                <w:lang w:val="en-US" w:eastAsia="es-EC"/>
              </w:rPr>
            </w:pPr>
            <w:r>
              <w:rPr>
                <w:rFonts w:ascii="Garamond" w:hAnsi="Garamond"/>
                <w:b/>
                <w:bCs/>
                <w:color w:val="000000"/>
                <w:sz w:val="20"/>
                <w:szCs w:val="20"/>
                <w:lang w:val="en-US" w:eastAsia="es-EC"/>
              </w:rPr>
              <w:t>Auditor</w:t>
            </w:r>
          </w:p>
        </w:tc>
      </w:tr>
      <w:tr w:rsidR="00A72A1F" w14:paraId="784CDCF8" w14:textId="77777777" w:rsidTr="00A72A1F">
        <w:trPr>
          <w:trHeight w:val="331"/>
          <w:jc w:val="center"/>
        </w:trPr>
        <w:tc>
          <w:tcPr>
            <w:tcW w:w="1600" w:type="dxa"/>
            <w:tcBorders>
              <w:top w:val="nil"/>
              <w:left w:val="single" w:sz="4" w:space="0" w:color="auto"/>
              <w:bottom w:val="single" w:sz="4" w:space="0" w:color="auto"/>
              <w:right w:val="single" w:sz="4" w:space="0" w:color="auto"/>
            </w:tcBorders>
            <w:noWrap/>
            <w:vAlign w:val="bottom"/>
            <w:hideMark/>
          </w:tcPr>
          <w:p w14:paraId="0070D195" w14:textId="3CD51529" w:rsidR="00A72A1F" w:rsidRDefault="00A72A1F">
            <w:pPr>
              <w:rPr>
                <w:rFonts w:ascii="Garamond" w:hAnsi="Garamond"/>
                <w:color w:val="000000"/>
                <w:sz w:val="20"/>
                <w:szCs w:val="20"/>
                <w:lang w:val="en-US" w:eastAsia="es-EC"/>
              </w:rPr>
            </w:pPr>
            <w:r>
              <w:rPr>
                <w:rFonts w:ascii="Garamond" w:hAnsi="Garamond"/>
                <w:color w:val="000000"/>
                <w:sz w:val="20"/>
                <w:szCs w:val="20"/>
                <w:lang w:val="en-US" w:eastAsia="es-EC"/>
              </w:rPr>
              <w:t> </w:t>
            </w:r>
            <w:r w:rsidR="002261E3">
              <w:rPr>
                <w:rFonts w:ascii="Garamond" w:hAnsi="Garamond"/>
                <w:color w:val="000000"/>
                <w:sz w:val="20"/>
                <w:szCs w:val="20"/>
                <w:lang w:val="en-US" w:eastAsia="es-EC"/>
              </w:rPr>
              <w:t>2-ene-19</w:t>
            </w:r>
          </w:p>
        </w:tc>
        <w:tc>
          <w:tcPr>
            <w:tcW w:w="2580" w:type="dxa"/>
            <w:tcBorders>
              <w:top w:val="nil"/>
              <w:left w:val="nil"/>
              <w:bottom w:val="single" w:sz="4" w:space="0" w:color="auto"/>
              <w:right w:val="single" w:sz="4" w:space="0" w:color="auto"/>
            </w:tcBorders>
            <w:noWrap/>
            <w:vAlign w:val="bottom"/>
            <w:hideMark/>
          </w:tcPr>
          <w:p w14:paraId="0324F38F" w14:textId="25B18706" w:rsidR="00A72A1F" w:rsidRPr="00056AC0" w:rsidRDefault="00020D7C">
            <w:pPr>
              <w:rPr>
                <w:rFonts w:ascii="Garamond" w:hAnsi="Garamond"/>
                <w:color w:val="000000"/>
                <w:sz w:val="20"/>
                <w:szCs w:val="20"/>
                <w:lang w:eastAsia="es-EC"/>
              </w:rPr>
            </w:pPr>
            <w:r w:rsidRPr="00020D7C">
              <w:rPr>
                <w:rFonts w:ascii="Garamond" w:hAnsi="Garamond"/>
                <w:color w:val="000000"/>
                <w:sz w:val="20"/>
                <w:szCs w:val="20"/>
                <w:lang w:eastAsia="es-EC"/>
              </w:rPr>
              <w:t>Inclusión</w:t>
            </w:r>
            <w:r w:rsidR="002261E3" w:rsidRPr="00056AC0">
              <w:rPr>
                <w:rFonts w:ascii="Garamond" w:hAnsi="Garamond"/>
                <w:color w:val="000000"/>
                <w:sz w:val="20"/>
                <w:szCs w:val="20"/>
                <w:lang w:eastAsia="es-EC"/>
              </w:rPr>
              <w:t xml:space="preserve"> de la toma de </w:t>
            </w:r>
            <w:r w:rsidRPr="00020D7C">
              <w:rPr>
                <w:rFonts w:ascii="Garamond" w:hAnsi="Garamond"/>
                <w:color w:val="000000"/>
                <w:sz w:val="20"/>
                <w:szCs w:val="20"/>
                <w:lang w:eastAsia="es-EC"/>
              </w:rPr>
              <w:t>decisión</w:t>
            </w:r>
            <w:r>
              <w:rPr>
                <w:rFonts w:ascii="Garamond" w:hAnsi="Garamond"/>
                <w:color w:val="000000"/>
                <w:sz w:val="20"/>
                <w:szCs w:val="20"/>
                <w:lang w:eastAsia="es-EC"/>
              </w:rPr>
              <w:t xml:space="preserve"> en la </w:t>
            </w:r>
            <w:r w:rsidRPr="00056AC0">
              <w:rPr>
                <w:rFonts w:ascii="Garamond" w:hAnsi="Garamond"/>
                <w:color w:val="000000"/>
                <w:sz w:val="20"/>
                <w:szCs w:val="20"/>
                <w:lang w:eastAsia="es-EC"/>
              </w:rPr>
              <w:t xml:space="preserve">reducción de </w:t>
            </w:r>
            <w:r w:rsidRPr="00020D7C">
              <w:rPr>
                <w:rFonts w:ascii="Garamond" w:hAnsi="Garamond"/>
                <w:color w:val="000000"/>
                <w:sz w:val="20"/>
                <w:szCs w:val="20"/>
                <w:lang w:eastAsia="es-EC"/>
              </w:rPr>
              <w:t>periodo</w:t>
            </w:r>
            <w:r w:rsidRPr="00056AC0">
              <w:rPr>
                <w:rFonts w:ascii="Garamond" w:hAnsi="Garamond"/>
                <w:color w:val="000000"/>
                <w:sz w:val="20"/>
                <w:szCs w:val="20"/>
                <w:lang w:eastAsia="es-EC"/>
              </w:rPr>
              <w:t xml:space="preserve"> de transición.</w:t>
            </w:r>
            <w:r w:rsidR="00A72A1F" w:rsidRPr="00056AC0">
              <w:rPr>
                <w:rFonts w:ascii="Garamond" w:hAnsi="Garamond"/>
                <w:color w:val="000000"/>
                <w:sz w:val="20"/>
                <w:szCs w:val="20"/>
                <w:lang w:eastAsia="es-EC"/>
              </w:rPr>
              <w:t> </w:t>
            </w:r>
          </w:p>
        </w:tc>
        <w:tc>
          <w:tcPr>
            <w:tcW w:w="1820" w:type="dxa"/>
            <w:tcBorders>
              <w:top w:val="nil"/>
              <w:left w:val="nil"/>
              <w:bottom w:val="single" w:sz="4" w:space="0" w:color="auto"/>
              <w:right w:val="single" w:sz="4" w:space="0" w:color="auto"/>
            </w:tcBorders>
            <w:noWrap/>
            <w:vAlign w:val="bottom"/>
            <w:hideMark/>
          </w:tcPr>
          <w:p w14:paraId="3BA071CB" w14:textId="02A3D293" w:rsidR="00A72A1F" w:rsidRDefault="00A72A1F">
            <w:pPr>
              <w:rPr>
                <w:rFonts w:ascii="Garamond" w:hAnsi="Garamond"/>
                <w:color w:val="000000"/>
                <w:sz w:val="20"/>
                <w:szCs w:val="20"/>
                <w:lang w:val="en-US" w:eastAsia="es-EC"/>
              </w:rPr>
            </w:pPr>
            <w:r>
              <w:rPr>
                <w:rFonts w:ascii="Garamond" w:hAnsi="Garamond"/>
                <w:color w:val="000000"/>
                <w:sz w:val="20"/>
                <w:szCs w:val="20"/>
                <w:lang w:val="en-US" w:eastAsia="es-EC"/>
              </w:rPr>
              <w:t> </w:t>
            </w:r>
            <w:r w:rsidR="00020D7C">
              <w:rPr>
                <w:rFonts w:ascii="Garamond" w:hAnsi="Garamond"/>
                <w:color w:val="000000"/>
                <w:sz w:val="20"/>
                <w:szCs w:val="20"/>
                <w:lang w:val="en-US" w:eastAsia="es-EC"/>
              </w:rPr>
              <w:t>22-ene-20</w:t>
            </w:r>
          </w:p>
        </w:tc>
        <w:tc>
          <w:tcPr>
            <w:tcW w:w="1200" w:type="dxa"/>
            <w:tcBorders>
              <w:top w:val="nil"/>
              <w:left w:val="nil"/>
              <w:bottom w:val="single" w:sz="4" w:space="0" w:color="auto"/>
              <w:right w:val="single" w:sz="4" w:space="0" w:color="auto"/>
            </w:tcBorders>
            <w:noWrap/>
            <w:vAlign w:val="bottom"/>
            <w:hideMark/>
          </w:tcPr>
          <w:p w14:paraId="153A4A9B" w14:textId="6544147D" w:rsidR="00A72A1F" w:rsidRDefault="00A72A1F">
            <w:pPr>
              <w:rPr>
                <w:rFonts w:ascii="Garamond" w:hAnsi="Garamond"/>
                <w:color w:val="000000"/>
                <w:sz w:val="20"/>
                <w:szCs w:val="20"/>
                <w:lang w:val="en-US" w:eastAsia="es-EC"/>
              </w:rPr>
            </w:pPr>
            <w:r>
              <w:rPr>
                <w:rFonts w:ascii="Garamond" w:hAnsi="Garamond"/>
                <w:color w:val="000000"/>
                <w:sz w:val="20"/>
                <w:szCs w:val="20"/>
                <w:lang w:val="en-US" w:eastAsia="es-EC"/>
              </w:rPr>
              <w:t> </w:t>
            </w:r>
            <w:r w:rsidR="00020D7C">
              <w:rPr>
                <w:rFonts w:ascii="Garamond" w:hAnsi="Garamond"/>
                <w:color w:val="000000"/>
                <w:sz w:val="20"/>
                <w:szCs w:val="20"/>
                <w:lang w:val="en-US" w:eastAsia="es-EC"/>
              </w:rPr>
              <w:t xml:space="preserve">PB </w:t>
            </w:r>
          </w:p>
        </w:tc>
      </w:tr>
      <w:tr w:rsidR="00A72A1F" w14:paraId="35948E07" w14:textId="77777777" w:rsidTr="00A72A1F">
        <w:trPr>
          <w:trHeight w:val="279"/>
          <w:jc w:val="center"/>
        </w:trPr>
        <w:tc>
          <w:tcPr>
            <w:tcW w:w="1600" w:type="dxa"/>
            <w:tcBorders>
              <w:top w:val="nil"/>
              <w:left w:val="single" w:sz="4" w:space="0" w:color="auto"/>
              <w:bottom w:val="single" w:sz="4" w:space="0" w:color="auto"/>
              <w:right w:val="single" w:sz="4" w:space="0" w:color="auto"/>
            </w:tcBorders>
            <w:noWrap/>
            <w:vAlign w:val="bottom"/>
            <w:hideMark/>
          </w:tcPr>
          <w:p w14:paraId="37C60CEE" w14:textId="77777777" w:rsidR="00A72A1F" w:rsidRDefault="00A72A1F">
            <w:pPr>
              <w:rPr>
                <w:rFonts w:ascii="Times New Roman" w:hAnsi="Times New Roman"/>
                <w:color w:val="000000"/>
                <w:sz w:val="20"/>
                <w:szCs w:val="20"/>
                <w:lang w:val="en-US" w:eastAsia="es-EC"/>
              </w:rPr>
            </w:pPr>
            <w:r>
              <w:rPr>
                <w:color w:val="000000"/>
                <w:sz w:val="20"/>
                <w:szCs w:val="20"/>
                <w:lang w:val="en-US" w:eastAsia="es-EC"/>
              </w:rPr>
              <w:t> </w:t>
            </w:r>
          </w:p>
        </w:tc>
        <w:tc>
          <w:tcPr>
            <w:tcW w:w="2580" w:type="dxa"/>
            <w:tcBorders>
              <w:top w:val="nil"/>
              <w:left w:val="nil"/>
              <w:bottom w:val="single" w:sz="4" w:space="0" w:color="auto"/>
              <w:right w:val="single" w:sz="4" w:space="0" w:color="auto"/>
            </w:tcBorders>
            <w:noWrap/>
            <w:vAlign w:val="bottom"/>
            <w:hideMark/>
          </w:tcPr>
          <w:p w14:paraId="43EAE399" w14:textId="77777777" w:rsidR="00A72A1F" w:rsidRPr="00056AC0" w:rsidRDefault="00A72A1F">
            <w:pPr>
              <w:rPr>
                <w:rFonts w:ascii="Calibri" w:hAnsi="Calibri"/>
                <w:color w:val="000000"/>
                <w:sz w:val="20"/>
                <w:szCs w:val="20"/>
                <w:lang w:eastAsia="es-EC"/>
              </w:rPr>
            </w:pPr>
            <w:r w:rsidRPr="00056AC0">
              <w:rPr>
                <w:color w:val="000000"/>
                <w:sz w:val="20"/>
                <w:szCs w:val="20"/>
                <w:lang w:eastAsia="es-EC"/>
              </w:rPr>
              <w:t> </w:t>
            </w:r>
          </w:p>
        </w:tc>
        <w:tc>
          <w:tcPr>
            <w:tcW w:w="1820" w:type="dxa"/>
            <w:tcBorders>
              <w:top w:val="nil"/>
              <w:left w:val="nil"/>
              <w:bottom w:val="single" w:sz="4" w:space="0" w:color="auto"/>
              <w:right w:val="single" w:sz="4" w:space="0" w:color="auto"/>
            </w:tcBorders>
            <w:noWrap/>
            <w:vAlign w:val="bottom"/>
            <w:hideMark/>
          </w:tcPr>
          <w:p w14:paraId="252A35F5" w14:textId="77777777" w:rsidR="00A72A1F" w:rsidRDefault="00A72A1F">
            <w:pPr>
              <w:rPr>
                <w:rFonts w:ascii="Times New Roman" w:hAnsi="Times New Roman"/>
                <w:color w:val="000000"/>
                <w:sz w:val="20"/>
                <w:szCs w:val="20"/>
                <w:lang w:val="en-US" w:eastAsia="es-EC"/>
              </w:rPr>
            </w:pPr>
            <w:r>
              <w:rPr>
                <w:color w:val="000000"/>
                <w:sz w:val="20"/>
                <w:szCs w:val="20"/>
                <w:lang w:val="en-US" w:eastAsia="es-EC"/>
              </w:rPr>
              <w:t> </w:t>
            </w:r>
          </w:p>
        </w:tc>
        <w:tc>
          <w:tcPr>
            <w:tcW w:w="1200" w:type="dxa"/>
            <w:tcBorders>
              <w:top w:val="nil"/>
              <w:left w:val="nil"/>
              <w:bottom w:val="single" w:sz="4" w:space="0" w:color="auto"/>
              <w:right w:val="single" w:sz="4" w:space="0" w:color="auto"/>
            </w:tcBorders>
            <w:noWrap/>
            <w:vAlign w:val="bottom"/>
            <w:hideMark/>
          </w:tcPr>
          <w:p w14:paraId="5F64B585" w14:textId="77777777" w:rsidR="00A72A1F" w:rsidRDefault="00A72A1F">
            <w:pPr>
              <w:rPr>
                <w:color w:val="000000"/>
                <w:sz w:val="20"/>
                <w:szCs w:val="20"/>
                <w:lang w:val="en-US" w:eastAsia="es-EC"/>
              </w:rPr>
            </w:pPr>
            <w:r>
              <w:rPr>
                <w:color w:val="000000"/>
                <w:sz w:val="20"/>
                <w:szCs w:val="20"/>
                <w:lang w:val="en-US" w:eastAsia="es-EC"/>
              </w:rPr>
              <w:t> </w:t>
            </w:r>
          </w:p>
        </w:tc>
      </w:tr>
    </w:tbl>
    <w:p w14:paraId="1F196CCD" w14:textId="77777777" w:rsidR="00A72A1F" w:rsidRPr="00A72A1F" w:rsidRDefault="00A72A1F" w:rsidP="00A72A1F">
      <w:pPr>
        <w:pStyle w:val="Prrafodelista"/>
        <w:ind w:left="360"/>
      </w:pPr>
    </w:p>
    <w:p w14:paraId="56E73D7B" w14:textId="77777777" w:rsidR="0059752E" w:rsidRPr="00ED19AB" w:rsidRDefault="0059752E">
      <w:pPr>
        <w:rPr>
          <w:rFonts w:ascii="Garamond" w:hAnsi="Garamond"/>
          <w:sz w:val="20"/>
          <w:szCs w:val="20"/>
          <w:lang w:val="es-ES"/>
        </w:rPr>
      </w:pPr>
    </w:p>
    <w:sectPr w:rsidR="0059752E" w:rsidRPr="00ED19A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D22E9" w14:textId="77777777" w:rsidR="004C29BF" w:rsidRDefault="004C29BF" w:rsidP="00ED6570">
      <w:pPr>
        <w:spacing w:after="0" w:line="240" w:lineRule="auto"/>
      </w:pPr>
      <w:r>
        <w:separator/>
      </w:r>
    </w:p>
  </w:endnote>
  <w:endnote w:type="continuationSeparator" w:id="0">
    <w:p w14:paraId="16E02442" w14:textId="77777777" w:rsidR="004C29BF" w:rsidRDefault="004C29BF" w:rsidP="00ED6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9394F" w14:textId="77777777" w:rsidR="004C29BF" w:rsidRDefault="004C29BF" w:rsidP="00ED6570">
      <w:pPr>
        <w:spacing w:after="0" w:line="240" w:lineRule="auto"/>
      </w:pPr>
      <w:r>
        <w:separator/>
      </w:r>
    </w:p>
  </w:footnote>
  <w:footnote w:type="continuationSeparator" w:id="0">
    <w:p w14:paraId="61694AC8" w14:textId="77777777" w:rsidR="004C29BF" w:rsidRDefault="004C29BF" w:rsidP="00ED6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4253"/>
      <w:gridCol w:w="1275"/>
      <w:gridCol w:w="1499"/>
    </w:tblGrid>
    <w:tr w:rsidR="00ED6570" w:rsidRPr="00EA187B" w14:paraId="1720C155" w14:textId="77777777" w:rsidTr="00166664">
      <w:trPr>
        <w:jc w:val="center"/>
      </w:trPr>
      <w:tc>
        <w:tcPr>
          <w:tcW w:w="2442" w:type="dxa"/>
          <w:vMerge w:val="restart"/>
          <w:shd w:val="clear" w:color="auto" w:fill="auto"/>
          <w:vAlign w:val="center"/>
        </w:tcPr>
        <w:p w14:paraId="1EEC8BE1" w14:textId="77777777" w:rsidR="00ED6570" w:rsidRPr="008B1DFA" w:rsidRDefault="00ED6570" w:rsidP="00ED6570">
          <w:pPr>
            <w:pStyle w:val="Encabezado"/>
            <w:rPr>
              <w:rFonts w:ascii="Calibri Light" w:hAnsi="Calibri Light" w:cs="Calibri"/>
              <w:sz w:val="20"/>
              <w:szCs w:val="20"/>
            </w:rPr>
          </w:pPr>
          <w:r>
            <w:rPr>
              <w:noProof/>
              <w:lang w:eastAsia="es-EC"/>
            </w:rPr>
            <w:drawing>
              <wp:anchor distT="0" distB="0" distL="0" distR="0" simplePos="0" relativeHeight="251659264" behindDoc="1" locked="0" layoutInCell="1" allowOverlap="1" wp14:anchorId="767EBFC9" wp14:editId="779068BF">
                <wp:simplePos x="0" y="0"/>
                <wp:positionH relativeFrom="column">
                  <wp:posOffset>285115</wp:posOffset>
                </wp:positionH>
                <wp:positionV relativeFrom="paragraph">
                  <wp:posOffset>-29845</wp:posOffset>
                </wp:positionV>
                <wp:extent cx="762000" cy="4857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85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253" w:type="dxa"/>
          <w:vMerge w:val="restart"/>
          <w:shd w:val="clear" w:color="auto" w:fill="auto"/>
          <w:vAlign w:val="center"/>
        </w:tcPr>
        <w:p w14:paraId="73BEFA05" w14:textId="3FC28391" w:rsidR="00ED6570" w:rsidRPr="00A72A1F" w:rsidRDefault="00ED6570" w:rsidP="00ED6570">
          <w:pPr>
            <w:pStyle w:val="Encabezado"/>
            <w:jc w:val="center"/>
            <w:rPr>
              <w:rFonts w:ascii="Garamond" w:hAnsi="Garamond" w:cs="Calibri"/>
              <w:sz w:val="20"/>
              <w:szCs w:val="20"/>
            </w:rPr>
          </w:pPr>
          <w:r w:rsidRPr="00A72A1F">
            <w:rPr>
              <w:rFonts w:ascii="Garamond" w:hAnsi="Garamond" w:cs="Calibri"/>
            </w:rPr>
            <w:t>Procedimiento de Autorizaciones</w:t>
          </w:r>
        </w:p>
      </w:tc>
      <w:tc>
        <w:tcPr>
          <w:tcW w:w="1275" w:type="dxa"/>
          <w:shd w:val="clear" w:color="auto" w:fill="auto"/>
          <w:vAlign w:val="center"/>
        </w:tcPr>
        <w:p w14:paraId="008A965E" w14:textId="77777777" w:rsidR="00ED6570" w:rsidRPr="00A72A1F" w:rsidRDefault="00ED6570" w:rsidP="00ED6570">
          <w:pPr>
            <w:pStyle w:val="Encabezado"/>
            <w:rPr>
              <w:rFonts w:ascii="Garamond" w:hAnsi="Garamond" w:cs="Calibri"/>
              <w:sz w:val="20"/>
              <w:szCs w:val="20"/>
            </w:rPr>
          </w:pPr>
          <w:r w:rsidRPr="00A72A1F">
            <w:rPr>
              <w:rFonts w:ascii="Garamond" w:hAnsi="Garamond" w:cs="Calibri"/>
              <w:sz w:val="20"/>
              <w:szCs w:val="20"/>
            </w:rPr>
            <w:t>Formulario:</w:t>
          </w:r>
        </w:p>
      </w:tc>
      <w:tc>
        <w:tcPr>
          <w:tcW w:w="1499" w:type="dxa"/>
          <w:shd w:val="clear" w:color="auto" w:fill="auto"/>
          <w:vAlign w:val="center"/>
        </w:tcPr>
        <w:p w14:paraId="5FB75410" w14:textId="58118390" w:rsidR="00ED6570" w:rsidRPr="00A72A1F" w:rsidRDefault="00ED19AB" w:rsidP="00ED19AB">
          <w:pPr>
            <w:pStyle w:val="Encabezado"/>
            <w:jc w:val="center"/>
            <w:rPr>
              <w:rFonts w:ascii="Garamond" w:hAnsi="Garamond" w:cs="Calibri"/>
              <w:sz w:val="18"/>
              <w:szCs w:val="18"/>
            </w:rPr>
          </w:pPr>
          <w:r w:rsidRPr="00A72A1F">
            <w:rPr>
              <w:rFonts w:ascii="Garamond" w:hAnsi="Garamond" w:cs="Calibri"/>
              <w:sz w:val="18"/>
              <w:szCs w:val="18"/>
            </w:rPr>
            <w:t>MPO-AT</w:t>
          </w:r>
        </w:p>
      </w:tc>
    </w:tr>
    <w:tr w:rsidR="00ED6570" w:rsidRPr="00EA187B" w14:paraId="6AA0580A" w14:textId="77777777" w:rsidTr="00166664">
      <w:trPr>
        <w:jc w:val="center"/>
      </w:trPr>
      <w:tc>
        <w:tcPr>
          <w:tcW w:w="2442" w:type="dxa"/>
          <w:vMerge/>
          <w:shd w:val="clear" w:color="auto" w:fill="auto"/>
          <w:vAlign w:val="center"/>
        </w:tcPr>
        <w:p w14:paraId="5EA59ED0" w14:textId="77777777" w:rsidR="00ED6570" w:rsidRPr="008B1DFA" w:rsidRDefault="00ED6570" w:rsidP="00ED6570">
          <w:pPr>
            <w:pStyle w:val="Encabezado"/>
            <w:jc w:val="center"/>
            <w:rPr>
              <w:rFonts w:ascii="Calibri Light" w:hAnsi="Calibri Light" w:cs="Calibri"/>
              <w:sz w:val="20"/>
              <w:szCs w:val="20"/>
            </w:rPr>
          </w:pPr>
        </w:p>
      </w:tc>
      <w:tc>
        <w:tcPr>
          <w:tcW w:w="4253" w:type="dxa"/>
          <w:vMerge/>
          <w:shd w:val="clear" w:color="auto" w:fill="auto"/>
          <w:vAlign w:val="center"/>
        </w:tcPr>
        <w:p w14:paraId="12CA6F9A" w14:textId="77777777" w:rsidR="00ED6570" w:rsidRPr="00A72A1F" w:rsidRDefault="00ED6570" w:rsidP="00ED6570">
          <w:pPr>
            <w:pStyle w:val="Encabezado"/>
            <w:jc w:val="center"/>
            <w:rPr>
              <w:rFonts w:ascii="Garamond" w:hAnsi="Garamond" w:cs="Calibri"/>
              <w:sz w:val="20"/>
              <w:szCs w:val="20"/>
            </w:rPr>
          </w:pPr>
        </w:p>
      </w:tc>
      <w:tc>
        <w:tcPr>
          <w:tcW w:w="1275" w:type="dxa"/>
          <w:shd w:val="clear" w:color="auto" w:fill="auto"/>
          <w:vAlign w:val="center"/>
        </w:tcPr>
        <w:p w14:paraId="7B2818D8" w14:textId="77777777" w:rsidR="00ED6570" w:rsidRPr="00A72A1F" w:rsidRDefault="00ED6570" w:rsidP="00ED6570">
          <w:pPr>
            <w:pStyle w:val="Encabezado"/>
            <w:rPr>
              <w:rFonts w:ascii="Garamond" w:hAnsi="Garamond" w:cs="Calibri"/>
              <w:sz w:val="20"/>
              <w:szCs w:val="20"/>
            </w:rPr>
          </w:pPr>
          <w:r w:rsidRPr="00A72A1F">
            <w:rPr>
              <w:rFonts w:ascii="Garamond" w:hAnsi="Garamond" w:cs="Calibri"/>
              <w:sz w:val="20"/>
              <w:szCs w:val="20"/>
            </w:rPr>
            <w:t>Versión:</w:t>
          </w:r>
        </w:p>
      </w:tc>
      <w:tc>
        <w:tcPr>
          <w:tcW w:w="1499" w:type="dxa"/>
          <w:shd w:val="clear" w:color="auto" w:fill="auto"/>
          <w:vAlign w:val="center"/>
        </w:tcPr>
        <w:p w14:paraId="4C4E159F" w14:textId="135BA9F1" w:rsidR="00ED6570" w:rsidRPr="00A72A1F" w:rsidRDefault="00ED6570" w:rsidP="00ED6570">
          <w:pPr>
            <w:pStyle w:val="Encabezado"/>
            <w:jc w:val="center"/>
            <w:rPr>
              <w:rFonts w:ascii="Garamond" w:hAnsi="Garamond" w:cs="Calibri"/>
              <w:sz w:val="20"/>
              <w:szCs w:val="20"/>
            </w:rPr>
          </w:pPr>
          <w:r w:rsidRPr="00A72A1F">
            <w:rPr>
              <w:rFonts w:ascii="Garamond" w:hAnsi="Garamond" w:cs="Calibri"/>
              <w:sz w:val="20"/>
              <w:szCs w:val="20"/>
            </w:rPr>
            <w:t>0</w:t>
          </w:r>
          <w:r w:rsidR="002261E3">
            <w:rPr>
              <w:rFonts w:ascii="Garamond" w:hAnsi="Garamond" w:cs="Calibri"/>
              <w:sz w:val="20"/>
              <w:szCs w:val="20"/>
            </w:rPr>
            <w:t>1</w:t>
          </w:r>
        </w:p>
      </w:tc>
    </w:tr>
    <w:tr w:rsidR="00ED6570" w:rsidRPr="00EA187B" w14:paraId="003E70EC" w14:textId="77777777" w:rsidTr="00166664">
      <w:trPr>
        <w:trHeight w:val="471"/>
        <w:jc w:val="center"/>
      </w:trPr>
      <w:tc>
        <w:tcPr>
          <w:tcW w:w="2442" w:type="dxa"/>
          <w:vMerge/>
          <w:tcBorders>
            <w:bottom w:val="single" w:sz="4" w:space="0" w:color="auto"/>
          </w:tcBorders>
          <w:shd w:val="clear" w:color="auto" w:fill="auto"/>
          <w:vAlign w:val="center"/>
        </w:tcPr>
        <w:p w14:paraId="245E6B53" w14:textId="77777777" w:rsidR="00ED6570" w:rsidRPr="008B1DFA" w:rsidRDefault="00ED6570" w:rsidP="00ED6570">
          <w:pPr>
            <w:pStyle w:val="Encabezado"/>
            <w:jc w:val="right"/>
            <w:rPr>
              <w:rFonts w:ascii="Calibri Light" w:hAnsi="Calibri Light" w:cs="Calibri"/>
              <w:sz w:val="20"/>
              <w:szCs w:val="20"/>
            </w:rPr>
          </w:pPr>
        </w:p>
      </w:tc>
      <w:tc>
        <w:tcPr>
          <w:tcW w:w="4253" w:type="dxa"/>
          <w:vMerge/>
          <w:tcBorders>
            <w:bottom w:val="single" w:sz="4" w:space="0" w:color="auto"/>
          </w:tcBorders>
          <w:shd w:val="clear" w:color="auto" w:fill="auto"/>
          <w:vAlign w:val="center"/>
        </w:tcPr>
        <w:p w14:paraId="55481403" w14:textId="77777777" w:rsidR="00ED6570" w:rsidRPr="00A72A1F" w:rsidRDefault="00ED6570" w:rsidP="00ED6570">
          <w:pPr>
            <w:pStyle w:val="Encabezado"/>
            <w:jc w:val="right"/>
            <w:rPr>
              <w:rFonts w:ascii="Garamond" w:hAnsi="Garamond" w:cs="Calibri"/>
              <w:sz w:val="20"/>
              <w:szCs w:val="20"/>
            </w:rPr>
          </w:pPr>
        </w:p>
      </w:tc>
      <w:tc>
        <w:tcPr>
          <w:tcW w:w="2774" w:type="dxa"/>
          <w:gridSpan w:val="2"/>
          <w:tcBorders>
            <w:bottom w:val="single" w:sz="4" w:space="0" w:color="auto"/>
          </w:tcBorders>
          <w:shd w:val="clear" w:color="auto" w:fill="auto"/>
          <w:vAlign w:val="center"/>
        </w:tcPr>
        <w:p w14:paraId="49348E28" w14:textId="77777777" w:rsidR="00ED6570" w:rsidRPr="00A72A1F" w:rsidRDefault="00ED6570" w:rsidP="00ED6570">
          <w:pPr>
            <w:jc w:val="center"/>
            <w:rPr>
              <w:rFonts w:ascii="Garamond" w:hAnsi="Garamond" w:cs="Calibri"/>
              <w:sz w:val="20"/>
              <w:szCs w:val="20"/>
            </w:rPr>
          </w:pPr>
          <w:r w:rsidRPr="00A72A1F">
            <w:rPr>
              <w:rFonts w:ascii="Garamond" w:hAnsi="Garamond" w:cs="Calibri"/>
              <w:sz w:val="20"/>
              <w:szCs w:val="20"/>
            </w:rPr>
            <w:t xml:space="preserve">Página </w:t>
          </w:r>
          <w:r w:rsidRPr="00A72A1F">
            <w:rPr>
              <w:rFonts w:ascii="Garamond" w:hAnsi="Garamond" w:cs="Calibri"/>
              <w:sz w:val="20"/>
              <w:szCs w:val="20"/>
            </w:rPr>
            <w:fldChar w:fldCharType="begin"/>
          </w:r>
          <w:r w:rsidRPr="00A72A1F">
            <w:rPr>
              <w:rFonts w:ascii="Garamond" w:hAnsi="Garamond" w:cs="Calibri"/>
              <w:sz w:val="20"/>
              <w:szCs w:val="20"/>
            </w:rPr>
            <w:instrText xml:space="preserve"> PAGE   \* MERGEFORMAT </w:instrText>
          </w:r>
          <w:r w:rsidRPr="00A72A1F">
            <w:rPr>
              <w:rFonts w:ascii="Garamond" w:hAnsi="Garamond" w:cs="Calibri"/>
              <w:sz w:val="20"/>
              <w:szCs w:val="20"/>
            </w:rPr>
            <w:fldChar w:fldCharType="separate"/>
          </w:r>
          <w:r w:rsidR="00A72A1F">
            <w:rPr>
              <w:rFonts w:ascii="Garamond" w:hAnsi="Garamond" w:cs="Calibri"/>
              <w:noProof/>
              <w:sz w:val="20"/>
              <w:szCs w:val="20"/>
            </w:rPr>
            <w:t>3</w:t>
          </w:r>
          <w:r w:rsidRPr="00A72A1F">
            <w:rPr>
              <w:rFonts w:ascii="Garamond" w:hAnsi="Garamond" w:cs="Calibri"/>
              <w:sz w:val="20"/>
              <w:szCs w:val="20"/>
            </w:rPr>
            <w:fldChar w:fldCharType="end"/>
          </w:r>
          <w:r w:rsidRPr="00A72A1F">
            <w:rPr>
              <w:rFonts w:ascii="Garamond" w:hAnsi="Garamond" w:cs="Calibri"/>
              <w:sz w:val="20"/>
              <w:szCs w:val="20"/>
            </w:rPr>
            <w:t xml:space="preserve"> de </w:t>
          </w:r>
          <w:r w:rsidRPr="00A72A1F">
            <w:rPr>
              <w:rFonts w:ascii="Garamond" w:hAnsi="Garamond" w:cs="Calibri"/>
              <w:sz w:val="20"/>
              <w:szCs w:val="20"/>
            </w:rPr>
            <w:fldChar w:fldCharType="begin"/>
          </w:r>
          <w:r w:rsidRPr="00A72A1F">
            <w:rPr>
              <w:rFonts w:ascii="Garamond" w:hAnsi="Garamond" w:cs="Calibri"/>
              <w:sz w:val="20"/>
              <w:szCs w:val="20"/>
            </w:rPr>
            <w:instrText xml:space="preserve"> NUMPAGES   \* MERGEFORMAT </w:instrText>
          </w:r>
          <w:r w:rsidRPr="00A72A1F">
            <w:rPr>
              <w:rFonts w:ascii="Garamond" w:hAnsi="Garamond" w:cs="Calibri"/>
              <w:sz w:val="20"/>
              <w:szCs w:val="20"/>
            </w:rPr>
            <w:fldChar w:fldCharType="separate"/>
          </w:r>
          <w:r w:rsidR="00A72A1F">
            <w:rPr>
              <w:rFonts w:ascii="Garamond" w:hAnsi="Garamond" w:cs="Calibri"/>
              <w:noProof/>
              <w:sz w:val="20"/>
              <w:szCs w:val="20"/>
            </w:rPr>
            <w:t>3</w:t>
          </w:r>
          <w:r w:rsidRPr="00A72A1F">
            <w:rPr>
              <w:rFonts w:ascii="Garamond" w:hAnsi="Garamond" w:cs="Calibri"/>
              <w:sz w:val="20"/>
              <w:szCs w:val="20"/>
            </w:rPr>
            <w:fldChar w:fldCharType="end"/>
          </w:r>
        </w:p>
      </w:tc>
    </w:tr>
  </w:tbl>
  <w:p w14:paraId="2476BFEE" w14:textId="77777777" w:rsidR="00ED6570" w:rsidRDefault="00ED657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F14EC"/>
    <w:multiLevelType w:val="multilevel"/>
    <w:tmpl w:val="221CD1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000000" w:themeColor="text1"/>
      </w:rPr>
    </w:lvl>
    <w:lvl w:ilvl="2">
      <w:start w:val="1"/>
      <w:numFmt w:val="decimal"/>
      <w:lvlText w:val="%1.%2.%3."/>
      <w:lvlJc w:val="left"/>
      <w:pPr>
        <w:tabs>
          <w:tab w:val="num" w:pos="1430"/>
        </w:tabs>
        <w:ind w:left="1214" w:hanging="504"/>
      </w:pPr>
      <w:rPr>
        <w:rFonts w:hint="default"/>
        <w:b w:val="0"/>
      </w:rPr>
    </w:lvl>
    <w:lvl w:ilvl="3">
      <w:start w:val="1"/>
      <w:numFmt w:val="decimal"/>
      <w:lvlText w:val="%4."/>
      <w:lvlJc w:val="left"/>
      <w:pPr>
        <w:tabs>
          <w:tab w:val="num" w:pos="2160"/>
        </w:tabs>
        <w:ind w:left="1728" w:hanging="648"/>
      </w:pPr>
      <w:rPr>
        <w:rFonts w:hint="default"/>
        <w:strike w:val="0"/>
        <w:color w:val="auto"/>
      </w:rPr>
    </w:lvl>
    <w:lvl w:ilvl="4">
      <w:start w:val="1"/>
      <w:numFmt w:val="lowerLetter"/>
      <w:lvlText w:val="%5."/>
      <w:lvlJc w:val="left"/>
      <w:pPr>
        <w:tabs>
          <w:tab w:val="num" w:pos="2520"/>
        </w:tabs>
        <w:ind w:left="2016" w:hanging="50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6AD17B5"/>
    <w:multiLevelType w:val="multilevel"/>
    <w:tmpl w:val="221CD1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000000" w:themeColor="text1"/>
      </w:rPr>
    </w:lvl>
    <w:lvl w:ilvl="2">
      <w:start w:val="1"/>
      <w:numFmt w:val="decimal"/>
      <w:lvlText w:val="%1.%2.%3."/>
      <w:lvlJc w:val="left"/>
      <w:pPr>
        <w:tabs>
          <w:tab w:val="num" w:pos="1430"/>
        </w:tabs>
        <w:ind w:left="1214" w:hanging="504"/>
      </w:pPr>
      <w:rPr>
        <w:rFonts w:hint="default"/>
        <w:b w:val="0"/>
      </w:rPr>
    </w:lvl>
    <w:lvl w:ilvl="3">
      <w:start w:val="1"/>
      <w:numFmt w:val="decimal"/>
      <w:lvlText w:val="%4."/>
      <w:lvlJc w:val="left"/>
      <w:pPr>
        <w:tabs>
          <w:tab w:val="num" w:pos="2160"/>
        </w:tabs>
        <w:ind w:left="1728" w:hanging="648"/>
      </w:pPr>
      <w:rPr>
        <w:rFonts w:hint="default"/>
        <w:strike w:val="0"/>
        <w:color w:val="auto"/>
      </w:rPr>
    </w:lvl>
    <w:lvl w:ilvl="4">
      <w:start w:val="1"/>
      <w:numFmt w:val="lowerLetter"/>
      <w:lvlText w:val="%5."/>
      <w:lvlJc w:val="left"/>
      <w:pPr>
        <w:tabs>
          <w:tab w:val="num" w:pos="2520"/>
        </w:tabs>
        <w:ind w:left="2016" w:hanging="504"/>
      </w:pPr>
      <w:rPr>
        <w:rFonts w:hint="default"/>
      </w:rPr>
    </w:lvl>
    <w:lvl w:ilvl="5">
      <w:start w:val="1"/>
      <w:numFmt w:val="bullet"/>
      <w:lvlText w:val=""/>
      <w:lvlJc w:val="left"/>
      <w:pPr>
        <w:tabs>
          <w:tab w:val="num" w:pos="3240"/>
        </w:tabs>
        <w:ind w:left="2736" w:hanging="936"/>
      </w:pPr>
      <w:rPr>
        <w:rFonts w:ascii="Symbol" w:hAnsi="Symbol" w:hint="default"/>
        <w:color w:val="auto"/>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9522796"/>
    <w:multiLevelType w:val="hybridMultilevel"/>
    <w:tmpl w:val="B92C73DA"/>
    <w:lvl w:ilvl="0" w:tplc="CB12FDFC">
      <w:numFmt w:val="bullet"/>
      <w:lvlText w:val="-"/>
      <w:lvlJc w:val="left"/>
      <w:pPr>
        <w:ind w:left="2487" w:hanging="360"/>
      </w:pPr>
      <w:rPr>
        <w:rFonts w:ascii="Calibri" w:eastAsiaTheme="minorHAnsi" w:hAnsi="Calibri" w:cs="Arial" w:hint="default"/>
      </w:rPr>
    </w:lvl>
    <w:lvl w:ilvl="1" w:tplc="0C0A0003" w:tentative="1">
      <w:start w:val="1"/>
      <w:numFmt w:val="bullet"/>
      <w:lvlText w:val="o"/>
      <w:lvlJc w:val="left"/>
      <w:pPr>
        <w:ind w:left="3207" w:hanging="360"/>
      </w:pPr>
      <w:rPr>
        <w:rFonts w:ascii="Courier New" w:hAnsi="Courier New" w:cs="Courier New" w:hint="default"/>
      </w:rPr>
    </w:lvl>
    <w:lvl w:ilvl="2" w:tplc="0C0A0005" w:tentative="1">
      <w:start w:val="1"/>
      <w:numFmt w:val="bullet"/>
      <w:lvlText w:val=""/>
      <w:lvlJc w:val="left"/>
      <w:pPr>
        <w:ind w:left="3927" w:hanging="360"/>
      </w:pPr>
      <w:rPr>
        <w:rFonts w:ascii="Wingdings" w:hAnsi="Wingdings" w:hint="default"/>
      </w:rPr>
    </w:lvl>
    <w:lvl w:ilvl="3" w:tplc="0C0A000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cs="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cs="Courier New" w:hint="default"/>
      </w:rPr>
    </w:lvl>
    <w:lvl w:ilvl="8" w:tplc="0C0A0005" w:tentative="1">
      <w:start w:val="1"/>
      <w:numFmt w:val="bullet"/>
      <w:lvlText w:val=""/>
      <w:lvlJc w:val="left"/>
      <w:pPr>
        <w:ind w:left="8247" w:hanging="360"/>
      </w:pPr>
      <w:rPr>
        <w:rFonts w:ascii="Wingdings" w:hAnsi="Wingdings" w:hint="default"/>
      </w:rPr>
    </w:lvl>
  </w:abstractNum>
  <w:abstractNum w:abstractNumId="3" w15:restartNumberingAfterBreak="0">
    <w:nsid w:val="2B552271"/>
    <w:multiLevelType w:val="multilevel"/>
    <w:tmpl w:val="221CD1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000000" w:themeColor="text1"/>
      </w:rPr>
    </w:lvl>
    <w:lvl w:ilvl="2">
      <w:start w:val="1"/>
      <w:numFmt w:val="decimal"/>
      <w:lvlText w:val="%1.%2.%3."/>
      <w:lvlJc w:val="left"/>
      <w:pPr>
        <w:tabs>
          <w:tab w:val="num" w:pos="1430"/>
        </w:tabs>
        <w:ind w:left="1214" w:hanging="504"/>
      </w:pPr>
      <w:rPr>
        <w:rFonts w:hint="default"/>
        <w:b w:val="0"/>
      </w:rPr>
    </w:lvl>
    <w:lvl w:ilvl="3">
      <w:start w:val="1"/>
      <w:numFmt w:val="decimal"/>
      <w:lvlText w:val="%4."/>
      <w:lvlJc w:val="left"/>
      <w:pPr>
        <w:tabs>
          <w:tab w:val="num" w:pos="2160"/>
        </w:tabs>
        <w:ind w:left="1728" w:hanging="648"/>
      </w:pPr>
      <w:rPr>
        <w:rFonts w:hint="default"/>
        <w:strike w:val="0"/>
        <w:color w:val="auto"/>
      </w:rPr>
    </w:lvl>
    <w:lvl w:ilvl="4">
      <w:start w:val="1"/>
      <w:numFmt w:val="lowerLetter"/>
      <w:lvlText w:val="%5."/>
      <w:lvlJc w:val="left"/>
      <w:pPr>
        <w:tabs>
          <w:tab w:val="num" w:pos="2520"/>
        </w:tabs>
        <w:ind w:left="2016" w:hanging="50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31780C2F"/>
    <w:multiLevelType w:val="hybridMultilevel"/>
    <w:tmpl w:val="19BEF410"/>
    <w:lvl w:ilvl="0" w:tplc="0C0A0001">
      <w:start w:val="1"/>
      <w:numFmt w:val="bullet"/>
      <w:lvlText w:val=""/>
      <w:lvlJc w:val="left"/>
      <w:pPr>
        <w:ind w:left="2847" w:hanging="360"/>
      </w:pPr>
      <w:rPr>
        <w:rFonts w:ascii="Symbol" w:hAnsi="Symbol"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3"/>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b w:val="0"/>
          <w:color w:val="000000" w:themeColor="text1"/>
        </w:rPr>
      </w:lvl>
    </w:lvlOverride>
    <w:lvlOverride w:ilvl="2">
      <w:lvl w:ilvl="2">
        <w:start w:val="1"/>
        <w:numFmt w:val="decimal"/>
        <w:lvlText w:val="%1.%2.%3."/>
        <w:lvlJc w:val="left"/>
        <w:pPr>
          <w:tabs>
            <w:tab w:val="num" w:pos="1430"/>
          </w:tabs>
          <w:ind w:left="1214" w:hanging="504"/>
        </w:pPr>
        <w:rPr>
          <w:rFonts w:hint="default"/>
          <w:b w:val="0"/>
        </w:rPr>
      </w:lvl>
    </w:lvlOverride>
    <w:lvlOverride w:ilvl="3">
      <w:lvl w:ilvl="3">
        <w:start w:val="1"/>
        <w:numFmt w:val="decimal"/>
        <w:lvlText w:val="%4."/>
        <w:lvlJc w:val="left"/>
        <w:pPr>
          <w:tabs>
            <w:tab w:val="num" w:pos="2160"/>
          </w:tabs>
          <w:ind w:left="1728" w:hanging="648"/>
        </w:pPr>
        <w:rPr>
          <w:rFonts w:hint="default"/>
          <w:strike w:val="0"/>
          <w:color w:val="auto"/>
        </w:rPr>
      </w:lvl>
    </w:lvlOverride>
    <w:lvlOverride w:ilvl="4">
      <w:lvl w:ilvl="4">
        <w:start w:val="1"/>
        <w:numFmt w:val="lowerLetter"/>
        <w:lvlText w:val="%5."/>
        <w:lvlJc w:val="left"/>
        <w:pPr>
          <w:tabs>
            <w:tab w:val="num" w:pos="2520"/>
          </w:tabs>
          <w:ind w:left="2016" w:hanging="504"/>
        </w:pPr>
        <w:rPr>
          <w:rFonts w:hint="default"/>
        </w:rPr>
      </w:lvl>
    </w:lvlOverride>
    <w:lvlOverride w:ilvl="5">
      <w:lvl w:ilvl="5">
        <w:start w:val="1"/>
        <w:numFmt w:val="bullet"/>
        <w:lvlText w:val=""/>
        <w:lvlJc w:val="left"/>
        <w:pPr>
          <w:tabs>
            <w:tab w:val="num" w:pos="3240"/>
          </w:tabs>
          <w:ind w:left="2736" w:hanging="936"/>
        </w:pPr>
        <w:rPr>
          <w:rFonts w:ascii="Symbol" w:hAnsi="Symbol" w:hint="default"/>
          <w:color w:val="auto"/>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570"/>
    <w:rsid w:val="00020D7C"/>
    <w:rsid w:val="00056AC0"/>
    <w:rsid w:val="0012218D"/>
    <w:rsid w:val="00136190"/>
    <w:rsid w:val="001F17B9"/>
    <w:rsid w:val="002261E3"/>
    <w:rsid w:val="002A4F23"/>
    <w:rsid w:val="002C093A"/>
    <w:rsid w:val="00335FE9"/>
    <w:rsid w:val="003569C7"/>
    <w:rsid w:val="003C3EFF"/>
    <w:rsid w:val="004C29BF"/>
    <w:rsid w:val="0059752E"/>
    <w:rsid w:val="005C0D84"/>
    <w:rsid w:val="00760314"/>
    <w:rsid w:val="00761623"/>
    <w:rsid w:val="00783379"/>
    <w:rsid w:val="00804AEB"/>
    <w:rsid w:val="00926D6F"/>
    <w:rsid w:val="0094600A"/>
    <w:rsid w:val="00A72A1F"/>
    <w:rsid w:val="00A870C3"/>
    <w:rsid w:val="00BF58F6"/>
    <w:rsid w:val="00E065C5"/>
    <w:rsid w:val="00ED19AB"/>
    <w:rsid w:val="00ED6570"/>
    <w:rsid w:val="00F22529"/>
    <w:rsid w:val="00F7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847B"/>
  <w15:chartTrackingRefBased/>
  <w15:docId w15:val="{71674120-370C-44D7-9880-30332895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657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D6570"/>
    <w:rPr>
      <w:lang w:val="es-EC"/>
    </w:rPr>
  </w:style>
  <w:style w:type="paragraph" w:styleId="Piedepgina">
    <w:name w:val="footer"/>
    <w:basedOn w:val="Normal"/>
    <w:link w:val="PiedepginaCar"/>
    <w:uiPriority w:val="99"/>
    <w:unhideWhenUsed/>
    <w:rsid w:val="00ED657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D6570"/>
    <w:rPr>
      <w:lang w:val="es-EC"/>
    </w:rPr>
  </w:style>
  <w:style w:type="paragraph" w:styleId="Lista2">
    <w:name w:val="List 2"/>
    <w:basedOn w:val="Normal"/>
    <w:rsid w:val="00ED6570"/>
    <w:pPr>
      <w:spacing w:after="0" w:line="240" w:lineRule="auto"/>
      <w:ind w:left="566" w:hanging="283"/>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D657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261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61E3"/>
    <w:rPr>
      <w:rFonts w:ascii="Segoe UI" w:hAnsi="Segoe UI" w:cs="Segoe UI"/>
      <w:sz w:val="18"/>
      <w:szCs w:val="18"/>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58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653F7AE5F721E4DAA659976AA651971" ma:contentTypeVersion="18" ma:contentTypeDescription="Crear nuevo documento." ma:contentTypeScope="" ma:versionID="968144ef46e894e42064b6b969138f3d">
  <xsd:schema xmlns:xsd="http://www.w3.org/2001/XMLSchema" xmlns:xs="http://www.w3.org/2001/XMLSchema" xmlns:p="http://schemas.microsoft.com/office/2006/metadata/properties" xmlns:ns2="5cad9439-a9f4-4073-a4a9-9d9836cd1ab3" xmlns:ns3="5a9bcda9-8d2f-4cb2-9fef-f6de0a5a26fb" targetNamespace="http://schemas.microsoft.com/office/2006/metadata/properties" ma:root="true" ma:fieldsID="80c2c51d3fa1a0005ac08e50057eb68e" ns2:_="" ns3:_="">
    <xsd:import namespace="5cad9439-a9f4-4073-a4a9-9d9836cd1ab3"/>
    <xsd:import namespace="5a9bcda9-8d2f-4cb2-9fef-f6de0a5a26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ServiceLocation" minOccurs="0"/>
                <xsd:element ref="ns3:MediaLengthInSecond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d9439-a9f4-4073-a4a9-9d9836cd1ab3"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2" nillable="true" ma:displayName="Taxonomy Catch All Column" ma:hidden="true" ma:list="{bbcdfd52-b71a-419f-a37e-12db22acf17d}" ma:internalName="TaxCatchAll" ma:showField="CatchAllData" ma:web="5cad9439-a9f4-4073-a4a9-9d9836cd1a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9bcda9-8d2f-4cb2-9fef-f6de0a5a26f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ad9439-a9f4-4073-a4a9-9d9836cd1ab3" xsi:nil="true"/>
    <lcf76f155ced4ddcb4097134ff3c332f xmlns="5a9bcda9-8d2f-4cb2-9fef-f6de0a5a26fb">
      <Terms xmlns="http://schemas.microsoft.com/office/infopath/2007/PartnerControls"/>
    </lcf76f155ced4ddcb4097134ff3c332f>
    <_Flow_SignoffStatus xmlns="5a9bcda9-8d2f-4cb2-9fef-f6de0a5a26fb" xsi:nil="true"/>
  </documentManagement>
</p:properties>
</file>

<file path=customXml/itemProps1.xml><?xml version="1.0" encoding="utf-8"?>
<ds:datastoreItem xmlns:ds="http://schemas.openxmlformats.org/officeDocument/2006/customXml" ds:itemID="{56FD7B56-70B8-4FA7-BA29-147E02EAD78B}">
  <ds:schemaRefs>
    <ds:schemaRef ds:uri="http://schemas.microsoft.com/sharepoint/v3/contenttype/forms"/>
  </ds:schemaRefs>
</ds:datastoreItem>
</file>

<file path=customXml/itemProps2.xml><?xml version="1.0" encoding="utf-8"?>
<ds:datastoreItem xmlns:ds="http://schemas.openxmlformats.org/officeDocument/2006/customXml" ds:itemID="{E80946D6-1B08-4766-B516-7691D491C5CE}"/>
</file>

<file path=customXml/itemProps3.xml><?xml version="1.0" encoding="utf-8"?>
<ds:datastoreItem xmlns:ds="http://schemas.openxmlformats.org/officeDocument/2006/customXml" ds:itemID="{685890CA-7342-44F3-A38A-336B89B47026}">
  <ds:schemaRefs>
    <ds:schemaRef ds:uri="http://schemas.microsoft.com/office/2006/metadata/properties"/>
    <ds:schemaRef ds:uri="http://schemas.microsoft.com/office/infopath/2007/PartnerControls"/>
    <ds:schemaRef ds:uri="5cad9439-a9f4-4073-a4a9-9d9836cd1ab3"/>
    <ds:schemaRef ds:uri="5a9bcda9-8d2f-4cb2-9fef-f6de0a5a26fb"/>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1098</Words>
  <Characters>6040</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Valencia</dc:creator>
  <cp:keywords/>
  <dc:description/>
  <cp:lastModifiedBy>Iglesias, Cristina</cp:lastModifiedBy>
  <cp:revision>6</cp:revision>
  <dcterms:created xsi:type="dcterms:W3CDTF">2020-01-23T13:34:00Z</dcterms:created>
  <dcterms:modified xsi:type="dcterms:W3CDTF">2023-02-01T23:11:00Z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0x010100A653F7AE5F721E4DAA659976AA651971</vt:lpwstr>
  </property>
  <property fmtid="{D5CDD505-2E9C-101B-9397-08002B2CF9AE}" pid="3" name="MSIP_Label_55e46f04-1151-4928-a464-2b4d83efefbb_Enabled">
    <vt:lpwstr>true</vt:lpwstr>
  </property>
  <property fmtid="{D5CDD505-2E9C-101B-9397-08002B2CF9AE}" pid="4" name="MSIP_Label_55e46f04-1151-4928-a464-2b4d83efefbb_SetDate">
    <vt:lpwstr>2023-02-01T23:11:04Z</vt:lpwstr>
  </property>
  <property fmtid="{D5CDD505-2E9C-101B-9397-08002B2CF9AE}" pid="5" name="MSIP_Label_55e46f04-1151-4928-a464-2b4d83efefbb_Method">
    <vt:lpwstr>Standard</vt:lpwstr>
  </property>
  <property fmtid="{D5CDD505-2E9C-101B-9397-08002B2CF9AE}" pid="6" name="MSIP_Label_55e46f04-1151-4928-a464-2b4d83efefbb_Name">
    <vt:lpwstr>General Information</vt:lpwstr>
  </property>
  <property fmtid="{D5CDD505-2E9C-101B-9397-08002B2CF9AE}" pid="7" name="MSIP_Label_55e46f04-1151-4928-a464-2b4d83efefbb_SiteId">
    <vt:lpwstr>52d58be5-69b4-421b-836e-b92dbe0b067d</vt:lpwstr>
  </property>
  <property fmtid="{D5CDD505-2E9C-101B-9397-08002B2CF9AE}" pid="8" name="MSIP_Label_55e46f04-1151-4928-a464-2b4d83efefbb_ActionId">
    <vt:lpwstr>393c11a3-dc1b-4602-ad00-bdb7044187ac</vt:lpwstr>
  </property>
  <property fmtid="{D5CDD505-2E9C-101B-9397-08002B2CF9AE}" pid="9" name="MSIP_Label_55e46f04-1151-4928-a464-2b4d83efefbb_ContentBits">
    <vt:lpwstr>0</vt:lpwstr>
  </property>
  <property fmtid="{D5CDD505-2E9C-101B-9397-08002B2CF9AE}" pid="10" name="MediaServiceImageTags">
    <vt:lpwstr/>
  </property>
</Properties>
</file>